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20D0B" w14:textId="7CB45A43" w:rsidR="00B27C9C" w:rsidRPr="00FF1414" w:rsidRDefault="0031680A">
      <w:pPr>
        <w:rPr>
          <w:lang w:val="en-US"/>
        </w:rPr>
      </w:pPr>
      <w:r>
        <w:rPr>
          <w:noProof/>
        </w:rPr>
        <w:drawing>
          <wp:inline distT="0" distB="0" distL="0" distR="0" wp14:anchorId="3D8E8FD3" wp14:editId="17AF6660">
            <wp:extent cx="2081530" cy="662940"/>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6404" cy="696341"/>
                    </a:xfrm>
                    <a:prstGeom prst="rect">
                      <a:avLst/>
                    </a:prstGeom>
                    <a:noFill/>
                  </pic:spPr>
                </pic:pic>
              </a:graphicData>
            </a:graphic>
          </wp:inline>
        </w:drawing>
      </w:r>
      <w:r w:rsidR="00215FB3" w:rsidRPr="00FF1414">
        <w:rPr>
          <w:lang w:val="en-US"/>
        </w:rPr>
        <w:t xml:space="preserve">      </w:t>
      </w:r>
      <w:r w:rsidR="00423B44" w:rsidRPr="00FF1414">
        <w:rPr>
          <w:lang w:val="en-US"/>
        </w:rPr>
        <w:t xml:space="preserve">  </w:t>
      </w:r>
      <w:r w:rsidR="00970EB9">
        <w:rPr>
          <w:lang w:val="en-US"/>
        </w:rPr>
        <w:tab/>
      </w:r>
      <w:r w:rsidR="00970EB9">
        <w:rPr>
          <w:lang w:val="en-US"/>
        </w:rPr>
        <w:tab/>
      </w:r>
      <w:r w:rsidR="00215FB3" w:rsidRPr="00FF1414">
        <w:rPr>
          <w:lang w:val="en-US"/>
        </w:rPr>
        <w:t>FACT SHEET CASE STUDIES RARE DISEASES</w:t>
      </w:r>
      <w:r w:rsidR="00215FB3">
        <w:rPr>
          <w:rFonts w:cstheme="minorHAnsi"/>
          <w:b/>
          <w:bCs/>
          <w:noProof/>
          <w:sz w:val="24"/>
          <w:szCs w:val="24"/>
          <w:lang w:val="en-GB"/>
        </w:rPr>
        <w:drawing>
          <wp:inline distT="0" distB="0" distL="0" distR="0" wp14:anchorId="2629308B" wp14:editId="6A05794F">
            <wp:extent cx="5760720" cy="99971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999711"/>
                    </a:xfrm>
                    <a:prstGeom prst="rect">
                      <a:avLst/>
                    </a:prstGeom>
                    <a:noFill/>
                  </pic:spPr>
                </pic:pic>
              </a:graphicData>
            </a:graphic>
          </wp:inline>
        </w:drawing>
      </w:r>
    </w:p>
    <w:p w14:paraId="35DD4E1E" w14:textId="07E09BF8" w:rsidR="00EA1787" w:rsidRPr="00FF1414" w:rsidRDefault="00EA1787" w:rsidP="00EA1787">
      <w:pPr>
        <w:jc w:val="center"/>
        <w:rPr>
          <w:b/>
          <w:bCs/>
          <w:color w:val="0070C0"/>
          <w:sz w:val="28"/>
          <w:szCs w:val="28"/>
          <w:lang w:val="en-US"/>
        </w:rPr>
      </w:pPr>
      <w:r w:rsidRPr="00FF1414">
        <w:rPr>
          <w:b/>
          <w:bCs/>
          <w:color w:val="0070C0"/>
          <w:sz w:val="28"/>
          <w:szCs w:val="28"/>
          <w:lang w:val="en-US"/>
        </w:rPr>
        <w:t>Case studies on Ataxia, Dystonia, Phenylketonuria</w:t>
      </w:r>
    </w:p>
    <w:p w14:paraId="4DA2DEEB" w14:textId="77777777" w:rsidR="00EA1787" w:rsidRPr="00FF1414" w:rsidRDefault="00EA1787" w:rsidP="0031680A">
      <w:pPr>
        <w:rPr>
          <w:sz w:val="24"/>
          <w:szCs w:val="24"/>
          <w:lang w:val="en-US"/>
        </w:rPr>
      </w:pPr>
    </w:p>
    <w:p w14:paraId="61C01651" w14:textId="44DE3D00" w:rsidR="0031680A" w:rsidRPr="00B254E9" w:rsidRDefault="00BD0EC3" w:rsidP="00BD0EC3">
      <w:pPr>
        <w:jc w:val="both"/>
        <w:rPr>
          <w:b/>
          <w:bCs/>
          <w:sz w:val="24"/>
          <w:szCs w:val="24"/>
          <w:lang w:val="en-US"/>
        </w:rPr>
      </w:pPr>
      <w:r w:rsidRPr="00B254E9">
        <w:rPr>
          <w:b/>
          <w:bCs/>
          <w:sz w:val="24"/>
          <w:szCs w:val="24"/>
          <w:lang w:val="en-US"/>
        </w:rPr>
        <w:t>THE CHALLENGE</w:t>
      </w:r>
      <w:r w:rsidR="0031680A" w:rsidRPr="00B254E9">
        <w:rPr>
          <w:b/>
          <w:bCs/>
          <w:sz w:val="24"/>
          <w:szCs w:val="24"/>
          <w:lang w:val="en-US"/>
        </w:rPr>
        <w:t xml:space="preserve"> </w:t>
      </w:r>
    </w:p>
    <w:p w14:paraId="5692A838" w14:textId="446FF983" w:rsidR="007C20C6" w:rsidRPr="00FF1414" w:rsidRDefault="0031680A" w:rsidP="00BD0EC3">
      <w:pPr>
        <w:jc w:val="both"/>
        <w:rPr>
          <w:sz w:val="24"/>
          <w:szCs w:val="24"/>
          <w:lang w:val="en-US"/>
        </w:rPr>
      </w:pPr>
      <w:r w:rsidRPr="00FF1414">
        <w:rPr>
          <w:sz w:val="24"/>
          <w:szCs w:val="24"/>
          <w:lang w:val="en-US"/>
        </w:rPr>
        <w:t xml:space="preserve">Rare neurological diseases (RNDs) </w:t>
      </w:r>
      <w:r w:rsidR="0043766B" w:rsidRPr="00FF1414">
        <w:rPr>
          <w:sz w:val="24"/>
          <w:szCs w:val="24"/>
          <w:lang w:val="en-US"/>
        </w:rPr>
        <w:t xml:space="preserve">like ataxia and dystonia </w:t>
      </w:r>
      <w:r w:rsidRPr="00FF1414">
        <w:rPr>
          <w:sz w:val="24"/>
          <w:szCs w:val="24"/>
          <w:lang w:val="en-US"/>
        </w:rPr>
        <w:t>collectively exert a public health burden in terms of their</w:t>
      </w:r>
      <w:r w:rsidR="00513BDF" w:rsidRPr="00FF1414">
        <w:rPr>
          <w:sz w:val="24"/>
          <w:szCs w:val="24"/>
          <w:lang w:val="en-US"/>
        </w:rPr>
        <w:t xml:space="preserve"> </w:t>
      </w:r>
      <w:r w:rsidRPr="00FF1414">
        <w:rPr>
          <w:sz w:val="24"/>
          <w:szCs w:val="24"/>
          <w:lang w:val="en-US"/>
        </w:rPr>
        <w:t>manifestations’ severity and the total number of people afflicted across their lifespan.</w:t>
      </w:r>
      <w:r w:rsidR="00BD0EC3" w:rsidRPr="00FF1414">
        <w:rPr>
          <w:sz w:val="24"/>
          <w:szCs w:val="24"/>
          <w:lang w:val="en-US"/>
        </w:rPr>
        <w:t xml:space="preserve"> </w:t>
      </w:r>
      <w:r w:rsidRPr="00FF1414">
        <w:rPr>
          <w:sz w:val="24"/>
          <w:szCs w:val="24"/>
          <w:lang w:val="en-US"/>
        </w:rPr>
        <w:t>According</w:t>
      </w:r>
      <w:r w:rsidR="00BD0EC3" w:rsidRPr="00FF1414">
        <w:rPr>
          <w:sz w:val="24"/>
          <w:szCs w:val="24"/>
          <w:lang w:val="en-US"/>
        </w:rPr>
        <w:t xml:space="preserve"> </w:t>
      </w:r>
      <w:r w:rsidRPr="00FF1414">
        <w:rPr>
          <w:sz w:val="24"/>
          <w:szCs w:val="24"/>
          <w:lang w:val="en-US"/>
        </w:rPr>
        <w:t>to the European Reference Network on neurological diseases (ERN-RND), 500.000 people</w:t>
      </w:r>
      <w:r w:rsidR="00BD0EC3" w:rsidRPr="00FF1414">
        <w:rPr>
          <w:sz w:val="24"/>
          <w:szCs w:val="24"/>
          <w:lang w:val="en-US"/>
        </w:rPr>
        <w:t xml:space="preserve"> </w:t>
      </w:r>
      <w:r w:rsidRPr="00FF1414">
        <w:rPr>
          <w:sz w:val="24"/>
          <w:szCs w:val="24"/>
          <w:lang w:val="en-US"/>
        </w:rPr>
        <w:t>are living with RNDs in Europe, 60% of those affected are still undiagnosed due to significant</w:t>
      </w:r>
      <w:r w:rsidR="00BD0EC3" w:rsidRPr="00FF1414">
        <w:rPr>
          <w:sz w:val="24"/>
          <w:szCs w:val="24"/>
          <w:lang w:val="en-US"/>
        </w:rPr>
        <w:t xml:space="preserve"> </w:t>
      </w:r>
      <w:r w:rsidRPr="00FF1414">
        <w:rPr>
          <w:sz w:val="24"/>
          <w:szCs w:val="24"/>
          <w:lang w:val="en-US"/>
        </w:rPr>
        <w:t>phenotype and genotype heterogeneity in clinical presentation and disease course. Health</w:t>
      </w:r>
      <w:r w:rsidR="00BD0EC3" w:rsidRPr="00FF1414">
        <w:rPr>
          <w:sz w:val="24"/>
          <w:szCs w:val="24"/>
          <w:lang w:val="en-US"/>
        </w:rPr>
        <w:t xml:space="preserve"> </w:t>
      </w:r>
      <w:r w:rsidRPr="00FF1414">
        <w:rPr>
          <w:sz w:val="24"/>
          <w:szCs w:val="24"/>
          <w:lang w:val="en-US"/>
        </w:rPr>
        <w:t>systems face significant challenges to respond to patients’ needs and guarantee equal access</w:t>
      </w:r>
      <w:r w:rsidR="00BD0EC3" w:rsidRPr="00FF1414">
        <w:rPr>
          <w:sz w:val="24"/>
          <w:szCs w:val="24"/>
          <w:lang w:val="en-US"/>
        </w:rPr>
        <w:t xml:space="preserve"> </w:t>
      </w:r>
      <w:r w:rsidRPr="00FF1414">
        <w:rPr>
          <w:sz w:val="24"/>
          <w:szCs w:val="24"/>
          <w:lang w:val="en-US"/>
        </w:rPr>
        <w:t xml:space="preserve">to treatment. Most rare disorders are of genetic origin. </w:t>
      </w:r>
      <w:r w:rsidR="0043766B" w:rsidRPr="00FF1414">
        <w:rPr>
          <w:sz w:val="24"/>
          <w:szCs w:val="24"/>
          <w:lang w:val="en-US"/>
        </w:rPr>
        <w:t xml:space="preserve">Phenylketonuria </w:t>
      </w:r>
      <w:r w:rsidR="00BD7023">
        <w:rPr>
          <w:sz w:val="24"/>
          <w:szCs w:val="24"/>
          <w:lang w:val="en-US"/>
        </w:rPr>
        <w:t xml:space="preserve">(PKU) </w:t>
      </w:r>
      <w:r w:rsidR="0043766B" w:rsidRPr="00FF1414">
        <w:rPr>
          <w:sz w:val="24"/>
          <w:szCs w:val="24"/>
          <w:lang w:val="en-US"/>
        </w:rPr>
        <w:t>is an inherited metabolic disorder which cause significant cognitive impairment</w:t>
      </w:r>
      <w:r w:rsidR="00FF1414" w:rsidRPr="00FF1414">
        <w:rPr>
          <w:sz w:val="24"/>
          <w:szCs w:val="24"/>
          <w:lang w:val="en-US"/>
        </w:rPr>
        <w:t xml:space="preserve"> </w:t>
      </w:r>
      <w:r w:rsidR="00FF1414">
        <w:rPr>
          <w:sz w:val="24"/>
          <w:szCs w:val="24"/>
          <w:lang w:val="en-US"/>
        </w:rPr>
        <w:t>if untreated</w:t>
      </w:r>
      <w:r w:rsidR="0043766B" w:rsidRPr="00FF1414">
        <w:rPr>
          <w:sz w:val="24"/>
          <w:szCs w:val="24"/>
          <w:lang w:val="en-US"/>
        </w:rPr>
        <w:t xml:space="preserve">. </w:t>
      </w:r>
      <w:r w:rsidRPr="00FF1414">
        <w:rPr>
          <w:sz w:val="24"/>
          <w:szCs w:val="24"/>
          <w:lang w:val="en-US"/>
        </w:rPr>
        <w:t>For many</w:t>
      </w:r>
      <w:r w:rsidR="00BD0EC3" w:rsidRPr="00FF1414">
        <w:rPr>
          <w:sz w:val="24"/>
          <w:szCs w:val="24"/>
          <w:lang w:val="en-US"/>
        </w:rPr>
        <w:t xml:space="preserve"> </w:t>
      </w:r>
      <w:r w:rsidRPr="00FF1414">
        <w:rPr>
          <w:sz w:val="24"/>
          <w:szCs w:val="24"/>
          <w:lang w:val="en-US"/>
        </w:rPr>
        <w:t>patients, considerable barriers</w:t>
      </w:r>
      <w:r w:rsidR="00BD0EC3" w:rsidRPr="00FF1414">
        <w:rPr>
          <w:sz w:val="24"/>
          <w:szCs w:val="24"/>
          <w:lang w:val="en-US"/>
        </w:rPr>
        <w:t xml:space="preserve"> </w:t>
      </w:r>
      <w:r w:rsidRPr="00FF1414">
        <w:rPr>
          <w:sz w:val="24"/>
          <w:szCs w:val="24"/>
          <w:lang w:val="en-US"/>
        </w:rPr>
        <w:t>exist in terms of access to appropriate care, delayed</w:t>
      </w:r>
      <w:r w:rsidR="00BD0EC3" w:rsidRPr="00FF1414">
        <w:rPr>
          <w:sz w:val="24"/>
          <w:szCs w:val="24"/>
          <w:lang w:val="en-US"/>
        </w:rPr>
        <w:t xml:space="preserve"> </w:t>
      </w:r>
      <w:r w:rsidRPr="00FF1414">
        <w:rPr>
          <w:sz w:val="24"/>
          <w:szCs w:val="24"/>
          <w:lang w:val="en-US"/>
        </w:rPr>
        <w:t>diagnosis, and treatment options. When</w:t>
      </w:r>
      <w:r w:rsidR="00BD0EC3" w:rsidRPr="00FF1414">
        <w:rPr>
          <w:sz w:val="24"/>
          <w:szCs w:val="24"/>
          <w:lang w:val="en-US"/>
        </w:rPr>
        <w:t xml:space="preserve"> </w:t>
      </w:r>
      <w:r w:rsidRPr="00FF1414">
        <w:rPr>
          <w:sz w:val="24"/>
          <w:szCs w:val="24"/>
          <w:lang w:val="en-US"/>
        </w:rPr>
        <w:t xml:space="preserve">patients are diagnosed, many are unable to access resources such as </w:t>
      </w:r>
      <w:proofErr w:type="spellStart"/>
      <w:r w:rsidRPr="00FF1414">
        <w:rPr>
          <w:sz w:val="24"/>
          <w:szCs w:val="24"/>
          <w:lang w:val="en-US"/>
        </w:rPr>
        <w:t>centres</w:t>
      </w:r>
      <w:proofErr w:type="spellEnd"/>
      <w:r w:rsidRPr="00FF1414">
        <w:rPr>
          <w:sz w:val="24"/>
          <w:szCs w:val="24"/>
          <w:lang w:val="en-US"/>
        </w:rPr>
        <w:t xml:space="preserve"> of expertise</w:t>
      </w:r>
      <w:r w:rsidR="00BD0EC3" w:rsidRPr="00FF1414">
        <w:rPr>
          <w:sz w:val="24"/>
          <w:szCs w:val="24"/>
          <w:lang w:val="en-US"/>
        </w:rPr>
        <w:t xml:space="preserve"> </w:t>
      </w:r>
      <w:r w:rsidRPr="00FF1414">
        <w:rPr>
          <w:sz w:val="24"/>
          <w:szCs w:val="24"/>
          <w:lang w:val="en-US"/>
        </w:rPr>
        <w:t xml:space="preserve">(or specialist </w:t>
      </w:r>
      <w:proofErr w:type="spellStart"/>
      <w:r w:rsidRPr="00FF1414">
        <w:rPr>
          <w:sz w:val="24"/>
          <w:szCs w:val="24"/>
          <w:lang w:val="en-US"/>
        </w:rPr>
        <w:t>centres</w:t>
      </w:r>
      <w:proofErr w:type="spellEnd"/>
      <w:r w:rsidRPr="00FF1414">
        <w:rPr>
          <w:sz w:val="24"/>
          <w:szCs w:val="24"/>
          <w:lang w:val="en-US"/>
        </w:rPr>
        <w:t>), coordinated care, patient support systems, and effective treatment.</w:t>
      </w:r>
    </w:p>
    <w:p w14:paraId="065BE0B1" w14:textId="7EC13EC9" w:rsidR="00BD0EC3" w:rsidRPr="00FF1414" w:rsidRDefault="00BD0EC3" w:rsidP="00BD0EC3">
      <w:pPr>
        <w:jc w:val="both"/>
        <w:rPr>
          <w:b/>
          <w:bCs/>
          <w:sz w:val="24"/>
          <w:szCs w:val="24"/>
          <w:lang w:val="en-US"/>
        </w:rPr>
      </w:pPr>
      <w:r w:rsidRPr="00FF1414">
        <w:rPr>
          <w:b/>
          <w:bCs/>
          <w:sz w:val="24"/>
          <w:szCs w:val="24"/>
          <w:lang w:val="en-US"/>
        </w:rPr>
        <w:t>MISSION</w:t>
      </w:r>
    </w:p>
    <w:p w14:paraId="321FEA1F" w14:textId="2FAC1A86" w:rsidR="00E71C9F" w:rsidRDefault="00E71C9F" w:rsidP="00E71C9F">
      <w:pPr>
        <w:jc w:val="both"/>
        <w:rPr>
          <w:sz w:val="24"/>
          <w:szCs w:val="24"/>
          <w:lang w:val="en-GB"/>
        </w:rPr>
      </w:pPr>
      <w:r>
        <w:rPr>
          <w:sz w:val="24"/>
          <w:szCs w:val="24"/>
          <w:lang w:val="en-GB"/>
        </w:rPr>
        <w:t xml:space="preserve">The European Brain Council (EBC) </w:t>
      </w:r>
      <w:r w:rsidRPr="002A2CC4">
        <w:rPr>
          <w:sz w:val="24"/>
          <w:szCs w:val="24"/>
          <w:lang w:val="en-GB"/>
        </w:rPr>
        <w:t xml:space="preserve">initiated a </w:t>
      </w:r>
      <w:r w:rsidR="00B304D2">
        <w:rPr>
          <w:sz w:val="24"/>
          <w:szCs w:val="24"/>
          <w:lang w:val="en-GB"/>
        </w:rPr>
        <w:t>three</w:t>
      </w:r>
      <w:r w:rsidRPr="002A2CC4">
        <w:rPr>
          <w:sz w:val="24"/>
          <w:szCs w:val="24"/>
          <w:lang w:val="en-GB"/>
        </w:rPr>
        <w:t xml:space="preserve">-year research project </w:t>
      </w:r>
      <w:r>
        <w:rPr>
          <w:sz w:val="24"/>
          <w:szCs w:val="24"/>
          <w:lang w:val="en-GB"/>
        </w:rPr>
        <w:t>(</w:t>
      </w:r>
      <w:r w:rsidR="006F75A4">
        <w:rPr>
          <w:sz w:val="24"/>
          <w:szCs w:val="24"/>
          <w:lang w:val="en-GB"/>
        </w:rPr>
        <w:t xml:space="preserve">results will be released in </w:t>
      </w:r>
      <w:r>
        <w:rPr>
          <w:sz w:val="24"/>
          <w:szCs w:val="24"/>
          <w:lang w:val="en-GB"/>
        </w:rPr>
        <w:t xml:space="preserve">2021) </w:t>
      </w:r>
      <w:r w:rsidRPr="002A2CC4">
        <w:rPr>
          <w:sz w:val="24"/>
          <w:szCs w:val="24"/>
          <w:lang w:val="en-GB"/>
        </w:rPr>
        <w:t>on the Value of Treatment for Brain Disorders</w:t>
      </w:r>
      <w:r>
        <w:rPr>
          <w:sz w:val="24"/>
          <w:szCs w:val="24"/>
          <w:lang w:val="en-GB"/>
        </w:rPr>
        <w:t xml:space="preserve"> </w:t>
      </w:r>
      <w:r w:rsidR="006948BF" w:rsidRPr="006948BF">
        <w:rPr>
          <w:sz w:val="24"/>
          <w:szCs w:val="24"/>
          <w:lang w:val="en-GB"/>
        </w:rPr>
        <w:t xml:space="preserve">for more equitable access to care all around Europe </w:t>
      </w:r>
      <w:r>
        <w:rPr>
          <w:sz w:val="24"/>
          <w:szCs w:val="24"/>
          <w:lang w:val="en-GB"/>
        </w:rPr>
        <w:t>“</w:t>
      </w:r>
      <w:r w:rsidR="002C27F2">
        <w:rPr>
          <w:sz w:val="24"/>
          <w:szCs w:val="24"/>
          <w:lang w:val="en-GB"/>
        </w:rPr>
        <w:t>B</w:t>
      </w:r>
      <w:r>
        <w:rPr>
          <w:sz w:val="24"/>
          <w:szCs w:val="24"/>
          <w:lang w:val="en-GB"/>
        </w:rPr>
        <w:t>ridging the gaps and achieving seamless, coordinated care</w:t>
      </w:r>
      <w:r w:rsidR="00D339D3">
        <w:rPr>
          <w:sz w:val="24"/>
          <w:szCs w:val="24"/>
          <w:lang w:val="en-GB"/>
        </w:rPr>
        <w:t xml:space="preserve"> </w:t>
      </w:r>
      <w:r w:rsidR="00EA1787">
        <w:rPr>
          <w:sz w:val="24"/>
          <w:szCs w:val="24"/>
          <w:lang w:val="en-GB"/>
        </w:rPr>
        <w:t xml:space="preserve">for </w:t>
      </w:r>
      <w:r w:rsidR="004733BD">
        <w:rPr>
          <w:sz w:val="24"/>
          <w:szCs w:val="24"/>
          <w:lang w:val="en-GB"/>
        </w:rPr>
        <w:t>people</w:t>
      </w:r>
      <w:r w:rsidR="00D339D3">
        <w:rPr>
          <w:sz w:val="24"/>
          <w:szCs w:val="24"/>
          <w:lang w:val="en-GB"/>
        </w:rPr>
        <w:t xml:space="preserve"> affected by rare diseases”</w:t>
      </w:r>
      <w:r>
        <w:rPr>
          <w:sz w:val="24"/>
          <w:szCs w:val="24"/>
          <w:lang w:val="en-GB"/>
        </w:rPr>
        <w:t xml:space="preserve">. </w:t>
      </w:r>
      <w:r w:rsidRPr="002A2CC4">
        <w:rPr>
          <w:sz w:val="24"/>
          <w:szCs w:val="24"/>
          <w:lang w:val="en-GB"/>
        </w:rPr>
        <w:t>The project include</w:t>
      </w:r>
      <w:r>
        <w:rPr>
          <w:sz w:val="24"/>
          <w:szCs w:val="24"/>
          <w:lang w:val="en-GB"/>
        </w:rPr>
        <w:t xml:space="preserve">s </w:t>
      </w:r>
      <w:r w:rsidRPr="002A2CC4">
        <w:rPr>
          <w:sz w:val="24"/>
          <w:szCs w:val="24"/>
          <w:lang w:val="en-GB"/>
        </w:rPr>
        <w:t xml:space="preserve">case studies on </w:t>
      </w:r>
      <w:r w:rsidR="00084367">
        <w:rPr>
          <w:sz w:val="24"/>
          <w:szCs w:val="24"/>
          <w:lang w:val="en-GB"/>
        </w:rPr>
        <w:t>Ataxia</w:t>
      </w:r>
      <w:r>
        <w:rPr>
          <w:sz w:val="24"/>
          <w:szCs w:val="24"/>
          <w:lang w:val="en-GB"/>
        </w:rPr>
        <w:t>, Dystonia and Phenylketonu</w:t>
      </w:r>
      <w:r w:rsidR="00EA1787">
        <w:rPr>
          <w:sz w:val="24"/>
          <w:szCs w:val="24"/>
          <w:lang w:val="en-GB"/>
        </w:rPr>
        <w:t xml:space="preserve">ria. </w:t>
      </w:r>
      <w:r w:rsidR="00D339D3" w:rsidRPr="00D339D3">
        <w:rPr>
          <w:sz w:val="24"/>
          <w:szCs w:val="24"/>
          <w:lang w:val="en-GB"/>
        </w:rPr>
        <w:t xml:space="preserve">Discussions on health care focus too often on the increase in per-person health care cost rather than on the benefits of better health. It is therefore important to emphasize the need for more value-based and patient-centred care, and the scaling-up of high-quality underpinning sustainable care models for </w:t>
      </w:r>
      <w:r w:rsidR="00BE47A0">
        <w:rPr>
          <w:sz w:val="24"/>
          <w:szCs w:val="24"/>
          <w:lang w:val="en-GB"/>
        </w:rPr>
        <w:t>rare</w:t>
      </w:r>
      <w:r w:rsidR="00D339D3" w:rsidRPr="00D339D3">
        <w:rPr>
          <w:sz w:val="24"/>
          <w:szCs w:val="24"/>
          <w:lang w:val="en-GB"/>
        </w:rPr>
        <w:t xml:space="preserve"> </w:t>
      </w:r>
      <w:r w:rsidR="00BE47A0">
        <w:rPr>
          <w:sz w:val="24"/>
          <w:szCs w:val="24"/>
          <w:lang w:val="en-GB"/>
        </w:rPr>
        <w:t>diseases</w:t>
      </w:r>
      <w:r w:rsidR="00D339D3" w:rsidRPr="00D339D3">
        <w:rPr>
          <w:sz w:val="24"/>
          <w:szCs w:val="24"/>
          <w:lang w:val="en-GB"/>
        </w:rPr>
        <w:t>.</w:t>
      </w:r>
    </w:p>
    <w:p w14:paraId="12E53F84" w14:textId="3CE2C8F1" w:rsidR="00BD0EC3" w:rsidRDefault="00E71C9F" w:rsidP="00E71C9F">
      <w:pPr>
        <w:jc w:val="both"/>
        <w:rPr>
          <w:sz w:val="24"/>
          <w:szCs w:val="24"/>
          <w:lang w:val="en-GB"/>
        </w:rPr>
      </w:pPr>
      <w:r w:rsidRPr="002A2CC4">
        <w:rPr>
          <w:sz w:val="24"/>
          <w:szCs w:val="24"/>
          <w:lang w:val="en-GB"/>
        </w:rPr>
        <w:t xml:space="preserve">Treatment gaps—the proportion of people who require </w:t>
      </w:r>
      <w:r w:rsidR="005006F7">
        <w:rPr>
          <w:sz w:val="24"/>
          <w:szCs w:val="24"/>
          <w:lang w:val="en-GB"/>
        </w:rPr>
        <w:t>detection</w:t>
      </w:r>
      <w:r w:rsidRPr="002A2CC4">
        <w:rPr>
          <w:sz w:val="24"/>
          <w:szCs w:val="24"/>
          <w:lang w:val="en-GB"/>
        </w:rPr>
        <w:t xml:space="preserve"> and treatment but do not receive these or receive inadequate care—pose the biggest barriers to improved diagnosis, treatment and care across Europe. </w:t>
      </w:r>
      <w:r>
        <w:rPr>
          <w:sz w:val="24"/>
          <w:szCs w:val="24"/>
          <w:lang w:val="en-GB"/>
        </w:rPr>
        <w:t xml:space="preserve">Effective interventions exist. </w:t>
      </w:r>
      <w:r w:rsidRPr="002A2CC4">
        <w:rPr>
          <w:sz w:val="24"/>
          <w:szCs w:val="24"/>
          <w:lang w:val="en-GB"/>
        </w:rPr>
        <w:t xml:space="preserve">Strategies of early diagnosis and </w:t>
      </w:r>
      <w:r>
        <w:rPr>
          <w:sz w:val="24"/>
          <w:szCs w:val="24"/>
          <w:lang w:val="en-GB"/>
        </w:rPr>
        <w:t>treatment</w:t>
      </w:r>
      <w:r w:rsidRPr="002A2CC4">
        <w:rPr>
          <w:sz w:val="24"/>
          <w:szCs w:val="24"/>
          <w:lang w:val="en-GB"/>
        </w:rPr>
        <w:t xml:space="preserve"> to ensure adequate care, which </w:t>
      </w:r>
      <w:r>
        <w:rPr>
          <w:sz w:val="24"/>
          <w:szCs w:val="24"/>
          <w:lang w:val="en-GB"/>
        </w:rPr>
        <w:t>are</w:t>
      </w:r>
      <w:r w:rsidRPr="002A2CC4">
        <w:rPr>
          <w:sz w:val="24"/>
          <w:szCs w:val="24"/>
          <w:lang w:val="en-GB"/>
        </w:rPr>
        <w:t xml:space="preserve"> proving to be cost effective in the long run, are key.</w:t>
      </w:r>
      <w:r>
        <w:rPr>
          <w:sz w:val="24"/>
          <w:szCs w:val="24"/>
          <w:lang w:val="en-GB"/>
        </w:rPr>
        <w:t xml:space="preserve"> </w:t>
      </w:r>
      <w:bookmarkStart w:id="0" w:name="_Hlk64900403"/>
      <w:r w:rsidRPr="00E467AE">
        <w:rPr>
          <w:sz w:val="24"/>
          <w:szCs w:val="24"/>
          <w:lang w:val="en-GB"/>
        </w:rPr>
        <w:t>The study’s research</w:t>
      </w:r>
      <w:r>
        <w:rPr>
          <w:sz w:val="24"/>
          <w:szCs w:val="24"/>
          <w:lang w:val="en-GB"/>
        </w:rPr>
        <w:t xml:space="preserve"> </w:t>
      </w:r>
      <w:r w:rsidRPr="00E467AE">
        <w:rPr>
          <w:sz w:val="24"/>
          <w:szCs w:val="24"/>
          <w:lang w:val="en-GB"/>
        </w:rPr>
        <w:t xml:space="preserve">framework </w:t>
      </w:r>
      <w:r w:rsidR="00A00F40">
        <w:rPr>
          <w:sz w:val="24"/>
          <w:szCs w:val="24"/>
          <w:lang w:val="en-GB"/>
        </w:rPr>
        <w:t>includes</w:t>
      </w:r>
      <w:r w:rsidRPr="00E467AE">
        <w:rPr>
          <w:sz w:val="24"/>
          <w:szCs w:val="24"/>
          <w:lang w:val="en-GB"/>
        </w:rPr>
        <w:t xml:space="preserve"> the development</w:t>
      </w:r>
      <w:r>
        <w:rPr>
          <w:sz w:val="24"/>
          <w:szCs w:val="24"/>
          <w:lang w:val="en-GB"/>
        </w:rPr>
        <w:t xml:space="preserve"> </w:t>
      </w:r>
      <w:r w:rsidRPr="00E467AE">
        <w:rPr>
          <w:sz w:val="24"/>
          <w:szCs w:val="24"/>
          <w:lang w:val="en-GB"/>
        </w:rPr>
        <w:t>of a series of qualitative and quantitative</w:t>
      </w:r>
      <w:r>
        <w:rPr>
          <w:sz w:val="24"/>
          <w:szCs w:val="24"/>
          <w:lang w:val="en-GB"/>
        </w:rPr>
        <w:t xml:space="preserve"> </w:t>
      </w:r>
      <w:r w:rsidRPr="00E467AE">
        <w:rPr>
          <w:sz w:val="24"/>
          <w:szCs w:val="24"/>
          <w:lang w:val="en-GB"/>
        </w:rPr>
        <w:t>benchmarks to identify treatment gaps</w:t>
      </w:r>
      <w:r>
        <w:rPr>
          <w:sz w:val="24"/>
          <w:szCs w:val="24"/>
          <w:lang w:val="en-GB"/>
        </w:rPr>
        <w:t xml:space="preserve"> </w:t>
      </w:r>
      <w:r w:rsidRPr="00E467AE">
        <w:rPr>
          <w:sz w:val="24"/>
          <w:szCs w:val="24"/>
          <w:lang w:val="en-GB"/>
        </w:rPr>
        <w:t>and causal factors along the continuum</w:t>
      </w:r>
      <w:r>
        <w:rPr>
          <w:sz w:val="24"/>
          <w:szCs w:val="24"/>
          <w:lang w:val="en-GB"/>
        </w:rPr>
        <w:t xml:space="preserve"> </w:t>
      </w:r>
      <w:r w:rsidRPr="00E467AE">
        <w:rPr>
          <w:sz w:val="24"/>
          <w:szCs w:val="24"/>
          <w:lang w:val="en-GB"/>
        </w:rPr>
        <w:t>of care in a patient care pathway analysis</w:t>
      </w:r>
      <w:r w:rsidR="00FD10E3">
        <w:rPr>
          <w:sz w:val="24"/>
          <w:szCs w:val="24"/>
          <w:lang w:val="en-GB"/>
        </w:rPr>
        <w:t xml:space="preserve"> (in alignment with the </w:t>
      </w:r>
      <w:r w:rsidR="00FD10E3" w:rsidRPr="00FD10E3">
        <w:rPr>
          <w:sz w:val="24"/>
          <w:szCs w:val="24"/>
          <w:lang w:val="en-GB"/>
        </w:rPr>
        <w:t xml:space="preserve">EC </w:t>
      </w:r>
      <w:proofErr w:type="spellStart"/>
      <w:r w:rsidR="00FD10E3" w:rsidRPr="00FD10E3">
        <w:rPr>
          <w:sz w:val="24"/>
          <w:szCs w:val="24"/>
          <w:lang w:val="en-GB"/>
        </w:rPr>
        <w:t>RarERNPath</w:t>
      </w:r>
      <w:proofErr w:type="spellEnd"/>
      <w:r w:rsidR="00FD10E3" w:rsidRPr="00FD10E3">
        <w:rPr>
          <w:sz w:val="24"/>
          <w:szCs w:val="24"/>
          <w:lang w:val="en-GB"/>
        </w:rPr>
        <w:t xml:space="preserve"> approach</w:t>
      </w:r>
      <w:r w:rsidR="00FD10E3">
        <w:rPr>
          <w:sz w:val="24"/>
          <w:szCs w:val="24"/>
          <w:lang w:val="en-GB"/>
        </w:rPr>
        <w:t>)</w:t>
      </w:r>
      <w:r w:rsidRPr="00E467AE">
        <w:rPr>
          <w:sz w:val="24"/>
          <w:szCs w:val="24"/>
          <w:lang w:val="en-GB"/>
        </w:rPr>
        <w:t>.</w:t>
      </w:r>
      <w:r>
        <w:rPr>
          <w:sz w:val="24"/>
          <w:szCs w:val="24"/>
          <w:lang w:val="en-GB"/>
        </w:rPr>
        <w:t xml:space="preserve"> </w:t>
      </w:r>
      <w:bookmarkEnd w:id="0"/>
      <w:r w:rsidRPr="00E467AE">
        <w:rPr>
          <w:sz w:val="24"/>
          <w:szCs w:val="24"/>
          <w:lang w:val="en-GB"/>
        </w:rPr>
        <w:t xml:space="preserve">The study </w:t>
      </w:r>
      <w:r w:rsidR="00A00F40">
        <w:rPr>
          <w:sz w:val="24"/>
          <w:szCs w:val="24"/>
          <w:lang w:val="en-GB"/>
        </w:rPr>
        <w:t>is</w:t>
      </w:r>
      <w:r w:rsidR="00EA1787">
        <w:rPr>
          <w:sz w:val="24"/>
          <w:szCs w:val="24"/>
          <w:lang w:val="en-GB"/>
        </w:rPr>
        <w:t xml:space="preserve"> also</w:t>
      </w:r>
      <w:r w:rsidRPr="00E467AE">
        <w:rPr>
          <w:sz w:val="24"/>
          <w:szCs w:val="24"/>
          <w:lang w:val="en-GB"/>
        </w:rPr>
        <w:t xml:space="preserve"> </w:t>
      </w:r>
      <w:r w:rsidR="00A00F40">
        <w:rPr>
          <w:sz w:val="24"/>
          <w:szCs w:val="24"/>
          <w:lang w:val="en-GB"/>
        </w:rPr>
        <w:t>assessing</w:t>
      </w:r>
      <w:r w:rsidRPr="00E467AE">
        <w:rPr>
          <w:sz w:val="24"/>
          <w:szCs w:val="24"/>
          <w:lang w:val="en-GB"/>
        </w:rPr>
        <w:t xml:space="preserve"> the socioeconomic</w:t>
      </w:r>
      <w:r>
        <w:rPr>
          <w:sz w:val="24"/>
          <w:szCs w:val="24"/>
          <w:lang w:val="en-GB"/>
        </w:rPr>
        <w:t xml:space="preserve"> </w:t>
      </w:r>
      <w:r w:rsidRPr="00E467AE">
        <w:rPr>
          <w:sz w:val="24"/>
          <w:szCs w:val="24"/>
          <w:lang w:val="en-GB"/>
        </w:rPr>
        <w:t xml:space="preserve">impact and health gains from </w:t>
      </w:r>
      <w:r w:rsidR="00EC1256">
        <w:rPr>
          <w:sz w:val="24"/>
          <w:szCs w:val="24"/>
          <w:lang w:val="en-GB"/>
        </w:rPr>
        <w:lastRenderedPageBreak/>
        <w:t>optimal</w:t>
      </w:r>
      <w:r>
        <w:rPr>
          <w:sz w:val="24"/>
          <w:szCs w:val="24"/>
          <w:lang w:val="en-GB"/>
        </w:rPr>
        <w:t xml:space="preserve"> </w:t>
      </w:r>
      <w:r w:rsidRPr="00E467AE">
        <w:rPr>
          <w:sz w:val="24"/>
          <w:szCs w:val="24"/>
          <w:lang w:val="en-GB"/>
        </w:rPr>
        <w:t>health-care interventions with</w:t>
      </w:r>
      <w:r>
        <w:rPr>
          <w:sz w:val="24"/>
          <w:szCs w:val="24"/>
          <w:lang w:val="en-GB"/>
        </w:rPr>
        <w:t xml:space="preserve"> </w:t>
      </w:r>
      <w:r w:rsidRPr="00E467AE">
        <w:rPr>
          <w:sz w:val="24"/>
          <w:szCs w:val="24"/>
          <w:lang w:val="en-GB"/>
        </w:rPr>
        <w:t>an economic evaluation</w:t>
      </w:r>
      <w:r w:rsidR="00D31945">
        <w:rPr>
          <w:sz w:val="24"/>
          <w:szCs w:val="24"/>
          <w:lang w:val="en-GB"/>
        </w:rPr>
        <w:t xml:space="preserve"> and final evidence-based </w:t>
      </w:r>
      <w:r w:rsidR="00D31945" w:rsidRPr="00D31945">
        <w:rPr>
          <w:sz w:val="24"/>
          <w:szCs w:val="24"/>
          <w:lang w:val="en-GB"/>
        </w:rPr>
        <w:t>policy recommendations</w:t>
      </w:r>
      <w:r w:rsidRPr="00E467AE">
        <w:rPr>
          <w:sz w:val="24"/>
          <w:szCs w:val="24"/>
          <w:lang w:val="en-GB"/>
        </w:rPr>
        <w:t>. Case studies</w:t>
      </w:r>
      <w:r>
        <w:rPr>
          <w:sz w:val="24"/>
          <w:szCs w:val="24"/>
          <w:lang w:val="en-GB"/>
        </w:rPr>
        <w:t xml:space="preserve"> </w:t>
      </w:r>
      <w:r w:rsidR="00EA1787">
        <w:rPr>
          <w:sz w:val="24"/>
          <w:szCs w:val="24"/>
          <w:lang w:val="en-GB"/>
        </w:rPr>
        <w:t>are</w:t>
      </w:r>
      <w:r w:rsidRPr="00E467AE">
        <w:rPr>
          <w:sz w:val="24"/>
          <w:szCs w:val="24"/>
          <w:lang w:val="en-GB"/>
        </w:rPr>
        <w:t xml:space="preserve"> analysed in collaboration with</w:t>
      </w:r>
      <w:r>
        <w:rPr>
          <w:sz w:val="24"/>
          <w:szCs w:val="24"/>
          <w:lang w:val="en-GB"/>
        </w:rPr>
        <w:t xml:space="preserve"> </w:t>
      </w:r>
      <w:r w:rsidRPr="00E467AE">
        <w:rPr>
          <w:sz w:val="24"/>
          <w:szCs w:val="24"/>
          <w:lang w:val="en-GB"/>
        </w:rPr>
        <w:t>experts from the European</w:t>
      </w:r>
      <w:r>
        <w:rPr>
          <w:sz w:val="24"/>
          <w:szCs w:val="24"/>
          <w:lang w:val="en-GB"/>
        </w:rPr>
        <w:t xml:space="preserve"> </w:t>
      </w:r>
      <w:r w:rsidRPr="00E467AE">
        <w:rPr>
          <w:sz w:val="24"/>
          <w:szCs w:val="24"/>
          <w:lang w:val="en-GB"/>
        </w:rPr>
        <w:t>Brain Council</w:t>
      </w:r>
      <w:r>
        <w:rPr>
          <w:sz w:val="24"/>
          <w:szCs w:val="24"/>
          <w:lang w:val="en-GB"/>
        </w:rPr>
        <w:t>’s scientific societies</w:t>
      </w:r>
      <w:r w:rsidRPr="00E467AE">
        <w:rPr>
          <w:sz w:val="24"/>
          <w:szCs w:val="24"/>
          <w:lang w:val="en-GB"/>
        </w:rPr>
        <w:t xml:space="preserve"> in line with the research</w:t>
      </w:r>
      <w:r>
        <w:rPr>
          <w:sz w:val="24"/>
          <w:szCs w:val="24"/>
          <w:lang w:val="en-GB"/>
        </w:rPr>
        <w:t xml:space="preserve"> </w:t>
      </w:r>
      <w:r w:rsidRPr="00E467AE">
        <w:rPr>
          <w:sz w:val="24"/>
          <w:szCs w:val="24"/>
          <w:lang w:val="en-GB"/>
        </w:rPr>
        <w:t>framework, applying empirical evidence</w:t>
      </w:r>
      <w:r>
        <w:rPr>
          <w:sz w:val="24"/>
          <w:szCs w:val="24"/>
          <w:lang w:val="en-GB"/>
        </w:rPr>
        <w:t xml:space="preserve"> </w:t>
      </w:r>
      <w:r w:rsidRPr="00E467AE">
        <w:rPr>
          <w:sz w:val="24"/>
          <w:szCs w:val="24"/>
          <w:lang w:val="en-GB"/>
        </w:rPr>
        <w:t>from different European countries.</w:t>
      </w:r>
    </w:p>
    <w:p w14:paraId="281EA7D3" w14:textId="77777777" w:rsidR="00C45DEF" w:rsidRDefault="00C45DEF" w:rsidP="00E71C9F">
      <w:pPr>
        <w:jc w:val="both"/>
        <w:rPr>
          <w:b/>
          <w:bCs/>
          <w:sz w:val="24"/>
          <w:szCs w:val="24"/>
          <w:lang w:val="en-US"/>
        </w:rPr>
      </w:pPr>
    </w:p>
    <w:p w14:paraId="61DD4668" w14:textId="62DF35C5" w:rsidR="007C20C6" w:rsidRPr="00FF1414" w:rsidRDefault="006F7C84" w:rsidP="00E71C9F">
      <w:pPr>
        <w:jc w:val="both"/>
        <w:rPr>
          <w:b/>
          <w:bCs/>
          <w:sz w:val="24"/>
          <w:szCs w:val="24"/>
          <w:lang w:val="en-US"/>
        </w:rPr>
      </w:pPr>
      <w:r w:rsidRPr="00FF1414">
        <w:rPr>
          <w:b/>
          <w:bCs/>
          <w:sz w:val="24"/>
          <w:szCs w:val="24"/>
          <w:lang w:val="en-US"/>
        </w:rPr>
        <w:t xml:space="preserve">PLANNING AND </w:t>
      </w:r>
      <w:r w:rsidR="007C20C6" w:rsidRPr="00FF1414">
        <w:rPr>
          <w:b/>
          <w:bCs/>
          <w:sz w:val="24"/>
          <w:szCs w:val="24"/>
          <w:lang w:val="en-US"/>
        </w:rPr>
        <w:t xml:space="preserve">END </w:t>
      </w:r>
      <w:proofErr w:type="gramStart"/>
      <w:r w:rsidR="007C20C6" w:rsidRPr="00FF1414">
        <w:rPr>
          <w:b/>
          <w:bCs/>
          <w:sz w:val="24"/>
          <w:szCs w:val="24"/>
          <w:lang w:val="en-US"/>
        </w:rPr>
        <w:t>DATE :</w:t>
      </w:r>
      <w:proofErr w:type="gramEnd"/>
      <w:r w:rsidR="007C20C6" w:rsidRPr="00FF1414">
        <w:rPr>
          <w:b/>
          <w:bCs/>
          <w:sz w:val="24"/>
          <w:szCs w:val="24"/>
          <w:lang w:val="en-US"/>
        </w:rPr>
        <w:t xml:space="preserve"> </w:t>
      </w:r>
    </w:p>
    <w:p w14:paraId="436B4D53" w14:textId="79318971" w:rsidR="00D339D3" w:rsidRPr="00FF1414" w:rsidRDefault="007C20C6" w:rsidP="00E71C9F">
      <w:pPr>
        <w:jc w:val="both"/>
        <w:rPr>
          <w:sz w:val="24"/>
          <w:szCs w:val="24"/>
          <w:lang w:val="en-US"/>
        </w:rPr>
      </w:pPr>
      <w:r w:rsidRPr="00FF1414">
        <w:rPr>
          <w:sz w:val="24"/>
          <w:szCs w:val="24"/>
          <w:lang w:val="en-US"/>
        </w:rPr>
        <w:t>December 2021</w:t>
      </w:r>
    </w:p>
    <w:p w14:paraId="18BAE24B" w14:textId="37E6EF05" w:rsidR="006F7C84" w:rsidRDefault="003B01F0" w:rsidP="00901B03">
      <w:pPr>
        <w:jc w:val="both"/>
        <w:rPr>
          <w:b/>
          <w:bCs/>
          <w:sz w:val="24"/>
          <w:szCs w:val="24"/>
        </w:rPr>
      </w:pPr>
      <w:r w:rsidRPr="003B01F0">
        <w:rPr>
          <w:b/>
          <w:bCs/>
          <w:noProof/>
          <w:sz w:val="24"/>
          <w:szCs w:val="24"/>
        </w:rPr>
        <w:drawing>
          <wp:inline distT="0" distB="0" distL="0" distR="0" wp14:anchorId="1744EC80" wp14:editId="68559FF9">
            <wp:extent cx="5760720" cy="1596390"/>
            <wp:effectExtent l="0" t="0" r="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596390"/>
                    </a:xfrm>
                    <a:prstGeom prst="rect">
                      <a:avLst/>
                    </a:prstGeom>
                  </pic:spPr>
                </pic:pic>
              </a:graphicData>
            </a:graphic>
          </wp:inline>
        </w:drawing>
      </w:r>
    </w:p>
    <w:p w14:paraId="05E460C8" w14:textId="77777777" w:rsidR="006F7C84" w:rsidRDefault="006F7C84" w:rsidP="00901B03">
      <w:pPr>
        <w:jc w:val="both"/>
        <w:rPr>
          <w:b/>
          <w:bCs/>
          <w:sz w:val="24"/>
          <w:szCs w:val="24"/>
        </w:rPr>
      </w:pPr>
    </w:p>
    <w:p w14:paraId="2C57CE5C" w14:textId="77777777" w:rsidR="006F7C84" w:rsidRDefault="006F7C84" w:rsidP="00901B03">
      <w:pPr>
        <w:jc w:val="both"/>
        <w:rPr>
          <w:b/>
          <w:bCs/>
          <w:sz w:val="24"/>
          <w:szCs w:val="24"/>
        </w:rPr>
      </w:pPr>
    </w:p>
    <w:p w14:paraId="49FD3222" w14:textId="256199D9" w:rsidR="00901B03" w:rsidRPr="00FF1414" w:rsidRDefault="00901B03" w:rsidP="00901B03">
      <w:pPr>
        <w:jc w:val="both"/>
        <w:rPr>
          <w:b/>
          <w:bCs/>
          <w:sz w:val="24"/>
          <w:szCs w:val="24"/>
          <w:lang w:val="en-US"/>
        </w:rPr>
      </w:pPr>
      <w:proofErr w:type="gramStart"/>
      <w:r w:rsidRPr="00FF1414">
        <w:rPr>
          <w:b/>
          <w:bCs/>
          <w:sz w:val="24"/>
          <w:szCs w:val="24"/>
          <w:lang w:val="en-US"/>
        </w:rPr>
        <w:t>FUNDERS :</w:t>
      </w:r>
      <w:proofErr w:type="gramEnd"/>
    </w:p>
    <w:p w14:paraId="117910BB" w14:textId="4B70D192" w:rsidR="00901B03" w:rsidRPr="00FF1414" w:rsidRDefault="00901B03" w:rsidP="00901B03">
      <w:pPr>
        <w:jc w:val="both"/>
        <w:rPr>
          <w:sz w:val="24"/>
          <w:szCs w:val="24"/>
          <w:lang w:val="en-US"/>
        </w:rPr>
      </w:pPr>
      <w:r w:rsidRPr="00FF1414">
        <w:rPr>
          <w:sz w:val="24"/>
          <w:szCs w:val="24"/>
          <w:lang w:val="en-US"/>
        </w:rPr>
        <w:t>Industry partners</w:t>
      </w:r>
      <w:r w:rsidR="006F2402" w:rsidRPr="00FF1414">
        <w:rPr>
          <w:sz w:val="24"/>
          <w:szCs w:val="24"/>
          <w:lang w:val="en-US"/>
        </w:rPr>
        <w:t xml:space="preserve"> (</w:t>
      </w:r>
      <w:proofErr w:type="spellStart"/>
      <w:r w:rsidR="006F2402" w:rsidRPr="00FF1414">
        <w:rPr>
          <w:sz w:val="24"/>
          <w:szCs w:val="24"/>
          <w:lang w:val="en-US"/>
        </w:rPr>
        <w:t>Biomarin</w:t>
      </w:r>
      <w:proofErr w:type="spellEnd"/>
      <w:r w:rsidR="006F2402" w:rsidRPr="00FF1414">
        <w:rPr>
          <w:sz w:val="24"/>
          <w:szCs w:val="24"/>
          <w:lang w:val="en-US"/>
        </w:rPr>
        <w:t>, Ipsen, Reata, Takeda)</w:t>
      </w:r>
    </w:p>
    <w:p w14:paraId="7C72A258" w14:textId="167B389F" w:rsidR="00215FB3" w:rsidRPr="00FF1414" w:rsidRDefault="00215FB3" w:rsidP="00E71C9F">
      <w:pPr>
        <w:jc w:val="both"/>
        <w:rPr>
          <w:sz w:val="24"/>
          <w:szCs w:val="24"/>
          <w:lang w:val="en-US"/>
        </w:rPr>
      </w:pPr>
    </w:p>
    <w:p w14:paraId="1037FB90" w14:textId="77777777" w:rsidR="00961E03" w:rsidRPr="00FF1414" w:rsidRDefault="00961E03" w:rsidP="00E71C9F">
      <w:pPr>
        <w:jc w:val="both"/>
        <w:rPr>
          <w:sz w:val="24"/>
          <w:szCs w:val="24"/>
          <w:lang w:val="en-US"/>
        </w:rPr>
      </w:pPr>
    </w:p>
    <w:p w14:paraId="5BC4900A" w14:textId="4EBA87F2" w:rsidR="00215FB3" w:rsidRPr="00FF1414" w:rsidRDefault="00961E03" w:rsidP="00E71C9F">
      <w:pPr>
        <w:jc w:val="both"/>
        <w:rPr>
          <w:b/>
          <w:bCs/>
          <w:sz w:val="24"/>
          <w:szCs w:val="24"/>
          <w:lang w:val="en-US"/>
        </w:rPr>
      </w:pPr>
      <w:r w:rsidRPr="00FF1414">
        <w:rPr>
          <w:b/>
          <w:bCs/>
          <w:sz w:val="24"/>
          <w:szCs w:val="24"/>
          <w:lang w:val="en-US"/>
        </w:rPr>
        <w:t xml:space="preserve">See also VOT2 Poster. </w:t>
      </w:r>
    </w:p>
    <w:p w14:paraId="0A74E134" w14:textId="4249B3B6" w:rsidR="00215FB3" w:rsidRPr="00FF1414" w:rsidRDefault="00215FB3" w:rsidP="00E71C9F">
      <w:pPr>
        <w:jc w:val="both"/>
        <w:rPr>
          <w:sz w:val="24"/>
          <w:szCs w:val="24"/>
          <w:lang w:val="en-US"/>
        </w:rPr>
      </w:pPr>
      <w:r w:rsidRPr="00FF1414">
        <w:rPr>
          <w:b/>
          <w:bCs/>
          <w:sz w:val="24"/>
          <w:szCs w:val="24"/>
          <w:lang w:val="en-US"/>
        </w:rPr>
        <w:t xml:space="preserve">Contact </w:t>
      </w:r>
      <w:proofErr w:type="gramStart"/>
      <w:r w:rsidRPr="00FF1414">
        <w:rPr>
          <w:b/>
          <w:bCs/>
          <w:sz w:val="24"/>
          <w:szCs w:val="24"/>
          <w:lang w:val="en-US"/>
        </w:rPr>
        <w:t>person :</w:t>
      </w:r>
      <w:proofErr w:type="gramEnd"/>
      <w:r w:rsidRPr="00FF1414">
        <w:rPr>
          <w:sz w:val="24"/>
          <w:szCs w:val="24"/>
          <w:lang w:val="en-US"/>
        </w:rPr>
        <w:t xml:space="preserve"> vinc@braincouncil.eu</w:t>
      </w:r>
    </w:p>
    <w:p w14:paraId="230624A4" w14:textId="6E6FF494" w:rsidR="00215FB3" w:rsidRPr="00FF1414" w:rsidRDefault="00215FB3" w:rsidP="00E71C9F">
      <w:pPr>
        <w:jc w:val="both"/>
        <w:rPr>
          <w:sz w:val="24"/>
          <w:szCs w:val="24"/>
          <w:lang w:val="en-US"/>
        </w:rPr>
      </w:pPr>
    </w:p>
    <w:p w14:paraId="5806BB0A" w14:textId="0ECFA14B" w:rsidR="00215FB3" w:rsidRPr="00FF1414" w:rsidRDefault="00215FB3" w:rsidP="00E71C9F">
      <w:pPr>
        <w:jc w:val="both"/>
        <w:rPr>
          <w:sz w:val="24"/>
          <w:szCs w:val="24"/>
          <w:lang w:val="en-US"/>
        </w:rPr>
      </w:pPr>
    </w:p>
    <w:p w14:paraId="4E6B6375" w14:textId="5D980ECE" w:rsidR="00215FB3" w:rsidRPr="00FF1414" w:rsidRDefault="00215FB3" w:rsidP="00E71C9F">
      <w:pPr>
        <w:jc w:val="both"/>
        <w:rPr>
          <w:sz w:val="24"/>
          <w:szCs w:val="24"/>
          <w:lang w:val="en-US"/>
        </w:rPr>
      </w:pPr>
    </w:p>
    <w:p w14:paraId="3EBB102E" w14:textId="41B8BA1E" w:rsidR="00215FB3" w:rsidRPr="00FF1414" w:rsidRDefault="00215FB3" w:rsidP="00E71C9F">
      <w:pPr>
        <w:jc w:val="both"/>
        <w:rPr>
          <w:sz w:val="24"/>
          <w:szCs w:val="24"/>
          <w:lang w:val="en-US"/>
        </w:rPr>
      </w:pPr>
    </w:p>
    <w:p w14:paraId="66C8E378" w14:textId="655A159F" w:rsidR="00215FB3" w:rsidRPr="00FF1414" w:rsidRDefault="00215FB3" w:rsidP="00E71C9F">
      <w:pPr>
        <w:jc w:val="both"/>
        <w:rPr>
          <w:sz w:val="24"/>
          <w:szCs w:val="24"/>
          <w:lang w:val="en-US"/>
        </w:rPr>
      </w:pPr>
    </w:p>
    <w:p w14:paraId="4BFC6335" w14:textId="1ED6AFB1" w:rsidR="00215FB3" w:rsidRPr="00FF1414" w:rsidRDefault="00215FB3" w:rsidP="00E71C9F">
      <w:pPr>
        <w:jc w:val="both"/>
        <w:rPr>
          <w:sz w:val="24"/>
          <w:szCs w:val="24"/>
          <w:lang w:val="en-US"/>
        </w:rPr>
      </w:pPr>
    </w:p>
    <w:p w14:paraId="2D1EEDE5" w14:textId="169946CE" w:rsidR="00215FB3" w:rsidRPr="00FF1414" w:rsidRDefault="00215FB3" w:rsidP="00E71C9F">
      <w:pPr>
        <w:jc w:val="both"/>
        <w:rPr>
          <w:sz w:val="24"/>
          <w:szCs w:val="24"/>
          <w:lang w:val="en-US"/>
        </w:rPr>
      </w:pPr>
    </w:p>
    <w:p w14:paraId="113E13CC" w14:textId="781331E1" w:rsidR="00215FB3" w:rsidRPr="00FF1414" w:rsidRDefault="00215FB3" w:rsidP="00E71C9F">
      <w:pPr>
        <w:jc w:val="both"/>
        <w:rPr>
          <w:sz w:val="24"/>
          <w:szCs w:val="24"/>
          <w:lang w:val="en-US"/>
        </w:rPr>
      </w:pPr>
    </w:p>
    <w:p w14:paraId="136D7BF4" w14:textId="0850EDDF" w:rsidR="00215FB3" w:rsidRPr="00FF1414" w:rsidRDefault="00215FB3" w:rsidP="00E71C9F">
      <w:pPr>
        <w:jc w:val="both"/>
        <w:rPr>
          <w:sz w:val="24"/>
          <w:szCs w:val="24"/>
          <w:lang w:val="en-US"/>
        </w:rPr>
      </w:pPr>
    </w:p>
    <w:p w14:paraId="54EC2C3C" w14:textId="77777777" w:rsidR="00215FB3" w:rsidRPr="00FF1414" w:rsidRDefault="00215FB3" w:rsidP="00E71C9F">
      <w:pPr>
        <w:jc w:val="both"/>
        <w:rPr>
          <w:sz w:val="24"/>
          <w:szCs w:val="24"/>
          <w:lang w:val="en-US"/>
        </w:rPr>
      </w:pPr>
    </w:p>
    <w:p w14:paraId="6874BDBF" w14:textId="38D61640" w:rsidR="00EA1787" w:rsidRPr="00FF1414" w:rsidRDefault="00EA1787" w:rsidP="00EA1787">
      <w:pPr>
        <w:pBdr>
          <w:top w:val="single" w:sz="4" w:space="1" w:color="auto"/>
          <w:left w:val="single" w:sz="4" w:space="4" w:color="auto"/>
          <w:bottom w:val="single" w:sz="4" w:space="1" w:color="auto"/>
          <w:right w:val="single" w:sz="4" w:space="4" w:color="auto"/>
        </w:pBdr>
        <w:jc w:val="both"/>
        <w:rPr>
          <w:b/>
          <w:bCs/>
          <w:color w:val="0070C0"/>
          <w:sz w:val="28"/>
          <w:szCs w:val="28"/>
          <w:lang w:val="en-US"/>
        </w:rPr>
      </w:pPr>
      <w:bookmarkStart w:id="1" w:name="_Hlk53410092"/>
      <w:r w:rsidRPr="00FF1414">
        <w:rPr>
          <w:b/>
          <w:bCs/>
          <w:color w:val="0070C0"/>
          <w:sz w:val="28"/>
          <w:szCs w:val="28"/>
          <w:lang w:val="en-US"/>
        </w:rPr>
        <w:lastRenderedPageBreak/>
        <w:t>VOT2 Case Study on Ataxia</w:t>
      </w:r>
    </w:p>
    <w:p w14:paraId="33ABECC8" w14:textId="77777777" w:rsidR="00662AF5" w:rsidRPr="00FF1414" w:rsidRDefault="00662AF5" w:rsidP="00EA1787">
      <w:pPr>
        <w:jc w:val="both"/>
        <w:rPr>
          <w:sz w:val="24"/>
          <w:szCs w:val="24"/>
          <w:lang w:val="en-US"/>
        </w:rPr>
      </w:pPr>
    </w:p>
    <w:p w14:paraId="604B6102" w14:textId="65A79383" w:rsidR="00BD0EC3" w:rsidRPr="00FF1414" w:rsidRDefault="00EA1787" w:rsidP="00EA1787">
      <w:pPr>
        <w:jc w:val="both"/>
        <w:rPr>
          <w:sz w:val="24"/>
          <w:szCs w:val="24"/>
          <w:lang w:val="en-US"/>
        </w:rPr>
      </w:pPr>
      <w:r w:rsidRPr="00FF1414">
        <w:rPr>
          <w:sz w:val="24"/>
          <w:szCs w:val="24"/>
          <w:lang w:val="en-US"/>
        </w:rPr>
        <w:t xml:space="preserve">Aim of the Ataxia study is </w:t>
      </w:r>
      <w:bookmarkEnd w:id="1"/>
      <w:r w:rsidRPr="00FF1414">
        <w:rPr>
          <w:sz w:val="24"/>
          <w:szCs w:val="24"/>
          <w:lang w:val="en-US"/>
        </w:rPr>
        <w:t xml:space="preserve">to understand differences in care between specialist ataxia </w:t>
      </w:r>
      <w:proofErr w:type="spellStart"/>
      <w:r w:rsidRPr="00FF1414">
        <w:rPr>
          <w:sz w:val="24"/>
          <w:szCs w:val="24"/>
          <w:lang w:val="en-US"/>
        </w:rPr>
        <w:t>centres</w:t>
      </w:r>
      <w:proofErr w:type="spellEnd"/>
      <w:r w:rsidRPr="00FF1414">
        <w:rPr>
          <w:sz w:val="24"/>
          <w:szCs w:val="24"/>
          <w:lang w:val="en-US"/>
        </w:rPr>
        <w:t xml:space="preserve"> compared with </w:t>
      </w:r>
      <w:proofErr w:type="spellStart"/>
      <w:r w:rsidRPr="00FF1414">
        <w:rPr>
          <w:sz w:val="24"/>
          <w:szCs w:val="24"/>
          <w:lang w:val="en-US"/>
        </w:rPr>
        <w:t>non specialist</w:t>
      </w:r>
      <w:proofErr w:type="spellEnd"/>
      <w:r w:rsidRPr="00FF1414">
        <w:rPr>
          <w:sz w:val="24"/>
          <w:szCs w:val="24"/>
          <w:lang w:val="en-US"/>
        </w:rPr>
        <w:t xml:space="preserve"> care for progressive ataxia in adults.</w:t>
      </w:r>
    </w:p>
    <w:p w14:paraId="68D30724" w14:textId="77777777" w:rsidR="00662AF5" w:rsidRPr="00FF1414" w:rsidRDefault="00662AF5" w:rsidP="00EA1787">
      <w:pPr>
        <w:jc w:val="both"/>
        <w:rPr>
          <w:sz w:val="24"/>
          <w:szCs w:val="24"/>
          <w:lang w:val="en-US"/>
        </w:rPr>
      </w:pPr>
    </w:p>
    <w:p w14:paraId="5BDC3C10" w14:textId="244F45A5" w:rsidR="00D339D3" w:rsidRPr="00FF1414" w:rsidRDefault="00D339D3" w:rsidP="00662AF5">
      <w:pPr>
        <w:pBdr>
          <w:top w:val="single" w:sz="4" w:space="1" w:color="auto"/>
          <w:left w:val="single" w:sz="4" w:space="4" w:color="auto"/>
          <w:bottom w:val="single" w:sz="4" w:space="1" w:color="auto"/>
          <w:right w:val="single" w:sz="4" w:space="4" w:color="auto"/>
        </w:pBdr>
        <w:jc w:val="both"/>
        <w:rPr>
          <w:b/>
          <w:bCs/>
          <w:i/>
          <w:iCs/>
          <w:sz w:val="24"/>
          <w:szCs w:val="24"/>
          <w:lang w:val="en-US"/>
        </w:rPr>
      </w:pPr>
      <w:r w:rsidRPr="00FF1414">
        <w:rPr>
          <w:b/>
          <w:bCs/>
          <w:i/>
          <w:iCs/>
          <w:sz w:val="24"/>
          <w:szCs w:val="24"/>
          <w:u w:val="single"/>
          <w:lang w:val="en-US"/>
        </w:rPr>
        <w:t>Box 1</w:t>
      </w:r>
      <w:r w:rsidRPr="00FF1414">
        <w:rPr>
          <w:b/>
          <w:bCs/>
          <w:i/>
          <w:iCs/>
          <w:sz w:val="24"/>
          <w:szCs w:val="24"/>
          <w:lang w:val="en-US"/>
        </w:rPr>
        <w:t>: Ataxia in a word</w:t>
      </w:r>
    </w:p>
    <w:p w14:paraId="75E823B7" w14:textId="65AF20AF" w:rsidR="00662AF5" w:rsidRPr="00FF1414" w:rsidRDefault="00D339D3" w:rsidP="00662AF5">
      <w:pPr>
        <w:pBdr>
          <w:top w:val="single" w:sz="4" w:space="1" w:color="auto"/>
          <w:left w:val="single" w:sz="4" w:space="4" w:color="auto"/>
          <w:bottom w:val="single" w:sz="4" w:space="1" w:color="auto"/>
          <w:right w:val="single" w:sz="4" w:space="4" w:color="auto"/>
        </w:pBdr>
        <w:jc w:val="both"/>
        <w:rPr>
          <w:sz w:val="24"/>
          <w:szCs w:val="24"/>
          <w:lang w:val="en-US"/>
        </w:rPr>
      </w:pPr>
      <w:r w:rsidRPr="00FF1414">
        <w:rPr>
          <w:sz w:val="24"/>
          <w:szCs w:val="24"/>
          <w:lang w:val="en-US"/>
        </w:rPr>
        <w:t xml:space="preserve">Ataxia is a heterogeneous group of chronic rare neurological disorders, characterized by a lack of muscle coordination which may affect speech, eye movements, the ability to swallow, walking, and other voluntary movements. Amongst the different types of progressive ataxias in Europe, the most common are inherited Friedreich’s ataxia and cerebellar ataxia. Diagnosis has generally been a long process because of the complexity of the different ataxias. The management of these conditions is also challenging and requires clinical expertise and evidence-based practice. Although there are no disease modifying treatments for </w:t>
      </w:r>
      <w:proofErr w:type="gramStart"/>
      <w:r w:rsidRPr="00FF1414">
        <w:rPr>
          <w:sz w:val="24"/>
          <w:szCs w:val="24"/>
          <w:lang w:val="en-US"/>
        </w:rPr>
        <w:t>the majority of</w:t>
      </w:r>
      <w:proofErr w:type="gramEnd"/>
      <w:r w:rsidRPr="00FF1414">
        <w:rPr>
          <w:sz w:val="24"/>
          <w:szCs w:val="24"/>
          <w:lang w:val="en-US"/>
        </w:rPr>
        <w:t xml:space="preserve"> progressive ataxias, there are many aspects of the conditions that are treatable, therefore the importance of guidelines to improve diagnosis and management of the ataxias [“Management of the ataxias towards best clinical practice”, third edition July 2016,</w:t>
      </w:r>
      <w:r w:rsidR="00662AF5" w:rsidRPr="00FF1414">
        <w:rPr>
          <w:sz w:val="24"/>
          <w:szCs w:val="24"/>
          <w:lang w:val="en-US"/>
        </w:rPr>
        <w:t xml:space="preserve"> </w:t>
      </w:r>
      <w:r w:rsidRPr="00FF1414">
        <w:rPr>
          <w:sz w:val="24"/>
          <w:szCs w:val="24"/>
          <w:lang w:val="en-US"/>
        </w:rPr>
        <w:t>Ataxia UK]. Early intervention in both the diagnosis and in management of patients with the ataxia</w:t>
      </w:r>
      <w:r w:rsidR="00662AF5" w:rsidRPr="00FF1414">
        <w:rPr>
          <w:sz w:val="24"/>
          <w:szCs w:val="24"/>
          <w:lang w:val="en-US"/>
        </w:rPr>
        <w:t xml:space="preserve"> </w:t>
      </w:r>
      <w:r w:rsidRPr="00FF1414">
        <w:rPr>
          <w:sz w:val="24"/>
          <w:szCs w:val="24"/>
          <w:lang w:val="en-US"/>
        </w:rPr>
        <w:t>is critical in slowing progression of disability and maintaining functional ability.</w:t>
      </w:r>
      <w:r w:rsidR="00662AF5" w:rsidRPr="00FF1414">
        <w:rPr>
          <w:sz w:val="24"/>
          <w:szCs w:val="24"/>
          <w:lang w:val="en-US"/>
        </w:rPr>
        <w:t xml:space="preserve"> </w:t>
      </w:r>
    </w:p>
    <w:p w14:paraId="403F8F64" w14:textId="77777777" w:rsidR="002C2A2A" w:rsidRPr="00FF1414" w:rsidRDefault="002C2A2A" w:rsidP="00D339D3">
      <w:pPr>
        <w:jc w:val="both"/>
        <w:rPr>
          <w:b/>
          <w:bCs/>
          <w:sz w:val="24"/>
          <w:szCs w:val="24"/>
          <w:lang w:val="en-US"/>
        </w:rPr>
      </w:pPr>
      <w:bookmarkStart w:id="2" w:name="_Hlk53410244"/>
    </w:p>
    <w:p w14:paraId="7D6C39AA" w14:textId="79B8C3E1" w:rsidR="00662AF5" w:rsidRPr="00FF1414" w:rsidRDefault="00662AF5" w:rsidP="00D339D3">
      <w:pPr>
        <w:jc w:val="both"/>
        <w:rPr>
          <w:b/>
          <w:bCs/>
          <w:sz w:val="24"/>
          <w:szCs w:val="24"/>
          <w:lang w:val="en-US"/>
        </w:rPr>
      </w:pPr>
      <w:r w:rsidRPr="00FF1414">
        <w:rPr>
          <w:b/>
          <w:bCs/>
          <w:sz w:val="24"/>
          <w:szCs w:val="24"/>
          <w:lang w:val="en-US"/>
        </w:rPr>
        <w:t>STUDY OBJECTIVES</w:t>
      </w:r>
    </w:p>
    <w:bookmarkEnd w:id="2"/>
    <w:p w14:paraId="4A153172" w14:textId="02C5E844" w:rsidR="00D339D3" w:rsidRPr="00FF1414" w:rsidRDefault="00D339D3" w:rsidP="00D339D3">
      <w:pPr>
        <w:jc w:val="both"/>
        <w:rPr>
          <w:sz w:val="24"/>
          <w:szCs w:val="24"/>
          <w:lang w:val="en-US"/>
        </w:rPr>
      </w:pPr>
      <w:r w:rsidRPr="00FF1414">
        <w:rPr>
          <w:sz w:val="24"/>
          <w:szCs w:val="24"/>
          <w:lang w:val="en-US"/>
        </w:rPr>
        <w:t>Ataxia patients require complex care by a multidisciplinary</w:t>
      </w:r>
      <w:r w:rsidR="00662AF5" w:rsidRPr="00FF1414">
        <w:rPr>
          <w:sz w:val="24"/>
          <w:szCs w:val="24"/>
          <w:lang w:val="en-US"/>
        </w:rPr>
        <w:t xml:space="preserve"> </w:t>
      </w:r>
      <w:r w:rsidRPr="00FF1414">
        <w:rPr>
          <w:sz w:val="24"/>
          <w:szCs w:val="24"/>
          <w:lang w:val="en-US"/>
        </w:rPr>
        <w:t>team (MDT), including appointments with numerous health care</w:t>
      </w:r>
      <w:r w:rsidR="00662AF5" w:rsidRPr="00FF1414">
        <w:rPr>
          <w:sz w:val="24"/>
          <w:szCs w:val="24"/>
          <w:lang w:val="en-US"/>
        </w:rPr>
        <w:t xml:space="preserve"> </w:t>
      </w:r>
      <w:r w:rsidRPr="00FF1414">
        <w:rPr>
          <w:sz w:val="24"/>
          <w:szCs w:val="24"/>
          <w:lang w:val="en-US"/>
        </w:rPr>
        <w:t>professionals such as neurologists, general practitioners (GP) and</w:t>
      </w:r>
      <w:r w:rsidR="00662AF5" w:rsidRPr="00FF1414">
        <w:rPr>
          <w:sz w:val="24"/>
          <w:szCs w:val="24"/>
          <w:lang w:val="en-US"/>
        </w:rPr>
        <w:t xml:space="preserve"> </w:t>
      </w:r>
      <w:r w:rsidRPr="00FF1414">
        <w:rPr>
          <w:sz w:val="24"/>
          <w:szCs w:val="24"/>
          <w:lang w:val="en-US"/>
        </w:rPr>
        <w:t xml:space="preserve">physiotherapists. Specialist ataxia </w:t>
      </w:r>
      <w:proofErr w:type="spellStart"/>
      <w:r w:rsidRPr="00FF1414">
        <w:rPr>
          <w:sz w:val="24"/>
          <w:szCs w:val="24"/>
          <w:lang w:val="en-US"/>
        </w:rPr>
        <w:t>centres</w:t>
      </w:r>
      <w:proofErr w:type="spellEnd"/>
      <w:r w:rsidRPr="00FF1414">
        <w:rPr>
          <w:sz w:val="24"/>
          <w:szCs w:val="24"/>
          <w:lang w:val="en-US"/>
        </w:rPr>
        <w:t xml:space="preserve"> (SAC) can provide the</w:t>
      </w:r>
      <w:r w:rsidR="00662AF5" w:rsidRPr="00FF1414">
        <w:rPr>
          <w:sz w:val="24"/>
          <w:szCs w:val="24"/>
          <w:lang w:val="en-US"/>
        </w:rPr>
        <w:t xml:space="preserve"> </w:t>
      </w:r>
      <w:r w:rsidRPr="00FF1414">
        <w:rPr>
          <w:sz w:val="24"/>
          <w:szCs w:val="24"/>
          <w:lang w:val="en-US"/>
        </w:rPr>
        <w:t>necessary coordinated care and therefore address the specific</w:t>
      </w:r>
      <w:r w:rsidR="00662AF5" w:rsidRPr="00FF1414">
        <w:rPr>
          <w:sz w:val="24"/>
          <w:szCs w:val="24"/>
          <w:lang w:val="en-US"/>
        </w:rPr>
        <w:t xml:space="preserve"> </w:t>
      </w:r>
      <w:r w:rsidRPr="00FF1414">
        <w:rPr>
          <w:sz w:val="24"/>
          <w:szCs w:val="24"/>
          <w:lang w:val="en-US"/>
        </w:rPr>
        <w:t>needs of ataxia patients. The aim of the study, survey and analyses</w:t>
      </w:r>
      <w:r w:rsidR="00662AF5" w:rsidRPr="00FF1414">
        <w:rPr>
          <w:sz w:val="24"/>
          <w:szCs w:val="24"/>
          <w:lang w:val="en-US"/>
        </w:rPr>
        <w:t xml:space="preserve"> </w:t>
      </w:r>
      <w:r w:rsidRPr="00FF1414">
        <w:rPr>
          <w:sz w:val="24"/>
          <w:szCs w:val="24"/>
          <w:lang w:val="en-US"/>
        </w:rPr>
        <w:t>are to gain an understanding of ataxia patient care in the UK and</w:t>
      </w:r>
      <w:r w:rsidR="00662AF5" w:rsidRPr="00FF1414">
        <w:rPr>
          <w:sz w:val="24"/>
          <w:szCs w:val="24"/>
          <w:lang w:val="en-US"/>
        </w:rPr>
        <w:t xml:space="preserve"> </w:t>
      </w:r>
      <w:r w:rsidRPr="00FF1414">
        <w:rPr>
          <w:sz w:val="24"/>
          <w:szCs w:val="24"/>
          <w:lang w:val="en-US"/>
        </w:rPr>
        <w:t>other European countries. Of particular interest are any potential</w:t>
      </w:r>
      <w:r w:rsidR="00662AF5" w:rsidRPr="00FF1414">
        <w:rPr>
          <w:sz w:val="24"/>
          <w:szCs w:val="24"/>
          <w:lang w:val="en-US"/>
        </w:rPr>
        <w:t xml:space="preserve"> </w:t>
      </w:r>
      <w:r w:rsidRPr="00FF1414">
        <w:rPr>
          <w:sz w:val="24"/>
          <w:szCs w:val="24"/>
          <w:lang w:val="en-US"/>
        </w:rPr>
        <w:t>differences in the patient experience between patients who have</w:t>
      </w:r>
      <w:r w:rsidR="00662AF5" w:rsidRPr="00FF1414">
        <w:rPr>
          <w:sz w:val="24"/>
          <w:szCs w:val="24"/>
          <w:lang w:val="en-US"/>
        </w:rPr>
        <w:t xml:space="preserve"> </w:t>
      </w:r>
      <w:r w:rsidRPr="00FF1414">
        <w:rPr>
          <w:sz w:val="24"/>
          <w:szCs w:val="24"/>
          <w:lang w:val="en-US"/>
        </w:rPr>
        <w:t xml:space="preserve">attended a </w:t>
      </w:r>
      <w:r w:rsidR="00662AF5" w:rsidRPr="00FF1414">
        <w:rPr>
          <w:sz w:val="24"/>
          <w:szCs w:val="24"/>
          <w:lang w:val="en-US"/>
        </w:rPr>
        <w:t>Specialist Ataxia Centre</w:t>
      </w:r>
      <w:r w:rsidRPr="00FF1414">
        <w:rPr>
          <w:sz w:val="24"/>
          <w:szCs w:val="24"/>
          <w:lang w:val="en-US"/>
        </w:rPr>
        <w:t xml:space="preserve"> and those who have not.</w:t>
      </w:r>
    </w:p>
    <w:p w14:paraId="24BC1050" w14:textId="77777777" w:rsidR="002C2A2A" w:rsidRPr="00FF1414" w:rsidRDefault="002C2A2A" w:rsidP="00D339D3">
      <w:pPr>
        <w:jc w:val="both"/>
        <w:rPr>
          <w:b/>
          <w:bCs/>
          <w:sz w:val="24"/>
          <w:szCs w:val="24"/>
          <w:lang w:val="en-US"/>
        </w:rPr>
      </w:pPr>
    </w:p>
    <w:p w14:paraId="2E1087CD" w14:textId="616CC485" w:rsidR="00662AF5" w:rsidRPr="0024721B" w:rsidRDefault="00662AF5" w:rsidP="00D339D3">
      <w:pPr>
        <w:jc w:val="both"/>
        <w:rPr>
          <w:b/>
          <w:bCs/>
          <w:sz w:val="24"/>
          <w:szCs w:val="24"/>
        </w:rPr>
      </w:pPr>
      <w:r w:rsidRPr="0024721B">
        <w:rPr>
          <w:b/>
          <w:bCs/>
          <w:sz w:val="24"/>
          <w:szCs w:val="24"/>
        </w:rPr>
        <w:t>METHOD AND EXPECTED RESULTS</w:t>
      </w:r>
    </w:p>
    <w:p w14:paraId="6AC7171A" w14:textId="1921A60B" w:rsidR="00662AF5" w:rsidRPr="00FF1414" w:rsidRDefault="0024721B" w:rsidP="0024721B">
      <w:pPr>
        <w:pStyle w:val="Paragraphedeliste"/>
        <w:numPr>
          <w:ilvl w:val="0"/>
          <w:numId w:val="1"/>
        </w:numPr>
        <w:jc w:val="both"/>
        <w:rPr>
          <w:sz w:val="24"/>
          <w:szCs w:val="24"/>
          <w:lang w:val="en-US"/>
        </w:rPr>
      </w:pPr>
      <w:bookmarkStart w:id="3" w:name="_Hlk53410993"/>
      <w:r w:rsidRPr="00FF1414">
        <w:rPr>
          <w:sz w:val="24"/>
          <w:szCs w:val="24"/>
          <w:lang w:val="en-US"/>
        </w:rPr>
        <w:t>Patient care pathway and treatment gaps/unmet needs analysis of individuals with progressive ataxia</w:t>
      </w:r>
      <w:r w:rsidR="0062440C" w:rsidRPr="00FF1414">
        <w:rPr>
          <w:sz w:val="24"/>
          <w:szCs w:val="24"/>
          <w:lang w:val="en-US"/>
        </w:rPr>
        <w:t xml:space="preserve">: </w:t>
      </w:r>
      <w:r w:rsidRPr="00FF1414">
        <w:rPr>
          <w:sz w:val="24"/>
          <w:szCs w:val="24"/>
          <w:lang w:val="en-US"/>
        </w:rPr>
        <w:t>survey population from 16+ years old</w:t>
      </w:r>
      <w:r w:rsidR="0062440C" w:rsidRPr="00FF1414">
        <w:rPr>
          <w:sz w:val="24"/>
          <w:szCs w:val="24"/>
          <w:lang w:val="en-US"/>
        </w:rPr>
        <w:t xml:space="preserve"> </w:t>
      </w:r>
      <w:r w:rsidRPr="00FF1414">
        <w:rPr>
          <w:sz w:val="24"/>
          <w:szCs w:val="24"/>
          <w:lang w:val="en-US"/>
        </w:rPr>
        <w:t xml:space="preserve">including statistical </w:t>
      </w:r>
      <w:proofErr w:type="gramStart"/>
      <w:r w:rsidRPr="00FF1414">
        <w:rPr>
          <w:sz w:val="24"/>
          <w:szCs w:val="24"/>
          <w:lang w:val="en-US"/>
        </w:rPr>
        <w:t>analysis</w:t>
      </w:r>
      <w:proofErr w:type="gramEnd"/>
    </w:p>
    <w:p w14:paraId="2271092B" w14:textId="249A1D06" w:rsidR="0024721B" w:rsidRDefault="0024721B" w:rsidP="0024721B">
      <w:pPr>
        <w:pStyle w:val="Paragraphedeliste"/>
        <w:numPr>
          <w:ilvl w:val="0"/>
          <w:numId w:val="1"/>
        </w:numPr>
        <w:jc w:val="both"/>
        <w:rPr>
          <w:sz w:val="24"/>
          <w:szCs w:val="24"/>
        </w:rPr>
      </w:pPr>
      <w:proofErr w:type="spellStart"/>
      <w:r w:rsidRPr="0024721B">
        <w:rPr>
          <w:sz w:val="24"/>
          <w:szCs w:val="24"/>
        </w:rPr>
        <w:t>Cost</w:t>
      </w:r>
      <w:proofErr w:type="spellEnd"/>
      <w:r w:rsidRPr="0024721B">
        <w:rPr>
          <w:sz w:val="24"/>
          <w:szCs w:val="24"/>
        </w:rPr>
        <w:t xml:space="preserve"> </w:t>
      </w:r>
      <w:proofErr w:type="spellStart"/>
      <w:r w:rsidRPr="0024721B">
        <w:rPr>
          <w:sz w:val="24"/>
          <w:szCs w:val="24"/>
        </w:rPr>
        <w:t>consequences</w:t>
      </w:r>
      <w:proofErr w:type="spellEnd"/>
      <w:r w:rsidRPr="0024721B">
        <w:rPr>
          <w:sz w:val="24"/>
          <w:szCs w:val="24"/>
        </w:rPr>
        <w:t xml:space="preserve"> </w:t>
      </w:r>
      <w:proofErr w:type="spellStart"/>
      <w:r w:rsidRPr="0024721B">
        <w:rPr>
          <w:sz w:val="24"/>
          <w:szCs w:val="24"/>
        </w:rPr>
        <w:t>analysis</w:t>
      </w:r>
      <w:proofErr w:type="spellEnd"/>
      <w:r w:rsidR="002C2A2A">
        <w:rPr>
          <w:sz w:val="24"/>
          <w:szCs w:val="24"/>
        </w:rPr>
        <w:t xml:space="preserve"> </w:t>
      </w:r>
    </w:p>
    <w:p w14:paraId="6424D7FF" w14:textId="5DE80049" w:rsidR="0024721B" w:rsidRDefault="0024721B" w:rsidP="0024721B">
      <w:pPr>
        <w:pStyle w:val="Paragraphedeliste"/>
        <w:numPr>
          <w:ilvl w:val="0"/>
          <w:numId w:val="1"/>
        </w:numPr>
        <w:jc w:val="both"/>
        <w:rPr>
          <w:sz w:val="24"/>
          <w:szCs w:val="24"/>
        </w:rPr>
      </w:pPr>
      <w:r>
        <w:rPr>
          <w:sz w:val="24"/>
          <w:szCs w:val="24"/>
        </w:rPr>
        <w:t>S</w:t>
      </w:r>
      <w:r w:rsidR="0062440C">
        <w:rPr>
          <w:sz w:val="24"/>
          <w:szCs w:val="24"/>
        </w:rPr>
        <w:t>ites</w:t>
      </w:r>
      <w:r>
        <w:rPr>
          <w:sz w:val="24"/>
          <w:szCs w:val="24"/>
        </w:rPr>
        <w:t xml:space="preserve"> : </w:t>
      </w:r>
      <w:proofErr w:type="spellStart"/>
      <w:r>
        <w:rPr>
          <w:sz w:val="24"/>
          <w:szCs w:val="24"/>
        </w:rPr>
        <w:t>specialist</w:t>
      </w:r>
      <w:proofErr w:type="spellEnd"/>
      <w:r>
        <w:rPr>
          <w:sz w:val="24"/>
          <w:szCs w:val="24"/>
        </w:rPr>
        <w:t xml:space="preserve"> </w:t>
      </w:r>
      <w:proofErr w:type="spellStart"/>
      <w:r>
        <w:rPr>
          <w:sz w:val="24"/>
          <w:szCs w:val="24"/>
        </w:rPr>
        <w:t>Ataxia</w:t>
      </w:r>
      <w:proofErr w:type="spellEnd"/>
      <w:r>
        <w:rPr>
          <w:sz w:val="24"/>
          <w:szCs w:val="24"/>
        </w:rPr>
        <w:t xml:space="preserve"> centres (UK, Germany, </w:t>
      </w:r>
      <w:proofErr w:type="spellStart"/>
      <w:r>
        <w:rPr>
          <w:sz w:val="24"/>
          <w:szCs w:val="24"/>
        </w:rPr>
        <w:t>Italy</w:t>
      </w:r>
      <w:proofErr w:type="spellEnd"/>
      <w:r>
        <w:rPr>
          <w:sz w:val="24"/>
          <w:szCs w:val="24"/>
        </w:rPr>
        <w:t>)</w:t>
      </w:r>
    </w:p>
    <w:bookmarkEnd w:id="3"/>
    <w:p w14:paraId="2E33ABA3" w14:textId="0F4C5EDD" w:rsidR="0024721B" w:rsidRDefault="0024721B" w:rsidP="0024721B">
      <w:pPr>
        <w:jc w:val="both"/>
        <w:rPr>
          <w:sz w:val="24"/>
          <w:szCs w:val="24"/>
        </w:rPr>
      </w:pPr>
    </w:p>
    <w:p w14:paraId="557A0AD6" w14:textId="45FEA110" w:rsidR="0024721B" w:rsidRDefault="0024721B" w:rsidP="0024721B">
      <w:pPr>
        <w:jc w:val="both"/>
        <w:rPr>
          <w:sz w:val="24"/>
          <w:szCs w:val="24"/>
        </w:rPr>
      </w:pPr>
    </w:p>
    <w:p w14:paraId="60979448" w14:textId="730C4265" w:rsidR="0024721B" w:rsidRPr="00EA1787" w:rsidRDefault="0024721B" w:rsidP="0024721B">
      <w:pPr>
        <w:pBdr>
          <w:top w:val="single" w:sz="4" w:space="1" w:color="auto"/>
          <w:left w:val="single" w:sz="4" w:space="4" w:color="auto"/>
          <w:bottom w:val="single" w:sz="4" w:space="1" w:color="auto"/>
          <w:right w:val="single" w:sz="4" w:space="4" w:color="auto"/>
        </w:pBdr>
        <w:jc w:val="both"/>
        <w:rPr>
          <w:b/>
          <w:bCs/>
          <w:color w:val="0070C0"/>
          <w:sz w:val="28"/>
          <w:szCs w:val="28"/>
        </w:rPr>
      </w:pPr>
      <w:bookmarkStart w:id="4" w:name="_Hlk53410126"/>
      <w:r w:rsidRPr="00EA1787">
        <w:rPr>
          <w:b/>
          <w:bCs/>
          <w:color w:val="0070C0"/>
          <w:sz w:val="28"/>
          <w:szCs w:val="28"/>
        </w:rPr>
        <w:lastRenderedPageBreak/>
        <w:t xml:space="preserve">VOT2 Case </w:t>
      </w:r>
      <w:proofErr w:type="spellStart"/>
      <w:r w:rsidRPr="00EA1787">
        <w:rPr>
          <w:b/>
          <w:bCs/>
          <w:color w:val="0070C0"/>
          <w:sz w:val="28"/>
          <w:szCs w:val="28"/>
        </w:rPr>
        <w:t>Study</w:t>
      </w:r>
      <w:proofErr w:type="spellEnd"/>
      <w:r w:rsidRPr="00EA1787">
        <w:rPr>
          <w:b/>
          <w:bCs/>
          <w:color w:val="0070C0"/>
          <w:sz w:val="28"/>
          <w:szCs w:val="28"/>
        </w:rPr>
        <w:t xml:space="preserve"> on </w:t>
      </w:r>
      <w:proofErr w:type="spellStart"/>
      <w:r>
        <w:rPr>
          <w:b/>
          <w:bCs/>
          <w:color w:val="0070C0"/>
          <w:sz w:val="28"/>
          <w:szCs w:val="28"/>
        </w:rPr>
        <w:t>Dystonia</w:t>
      </w:r>
      <w:proofErr w:type="spellEnd"/>
    </w:p>
    <w:bookmarkEnd w:id="4"/>
    <w:p w14:paraId="3220679F" w14:textId="77777777" w:rsidR="0024721B" w:rsidRDefault="0024721B" w:rsidP="0024721B">
      <w:pPr>
        <w:jc w:val="both"/>
        <w:rPr>
          <w:sz w:val="24"/>
          <w:szCs w:val="24"/>
        </w:rPr>
      </w:pPr>
    </w:p>
    <w:p w14:paraId="5475BD2D" w14:textId="092DF770" w:rsidR="0024721B" w:rsidRPr="00FF1414" w:rsidRDefault="00386D0F" w:rsidP="0024721B">
      <w:pPr>
        <w:jc w:val="both"/>
        <w:rPr>
          <w:sz w:val="24"/>
          <w:szCs w:val="24"/>
          <w:lang w:val="en-US"/>
        </w:rPr>
      </w:pPr>
      <w:r w:rsidRPr="00386D0F">
        <w:rPr>
          <w:sz w:val="24"/>
          <w:szCs w:val="24"/>
          <w:lang w:val="en-US"/>
        </w:rPr>
        <w:t xml:space="preserve">Aim of the Dystonia study is to examine how different training levels and structured, accredited postgraduate, or sub-specializing movement Disorders (MD) training is related to dystonia diagnosis, </w:t>
      </w:r>
      <w:proofErr w:type="gramStart"/>
      <w:r w:rsidRPr="00386D0F">
        <w:rPr>
          <w:sz w:val="24"/>
          <w:szCs w:val="24"/>
          <w:lang w:val="en-US"/>
        </w:rPr>
        <w:t>treatment</w:t>
      </w:r>
      <w:proofErr w:type="gramEnd"/>
      <w:r w:rsidRPr="00386D0F">
        <w:rPr>
          <w:sz w:val="24"/>
          <w:szCs w:val="24"/>
          <w:lang w:val="en-US"/>
        </w:rPr>
        <w:t xml:space="preserve"> and improvement of the QoL. It will also look at the potential benefits of coordinated care combining effective team care and patient-</w:t>
      </w:r>
      <w:proofErr w:type="spellStart"/>
      <w:r w:rsidRPr="00386D0F">
        <w:rPr>
          <w:sz w:val="24"/>
          <w:szCs w:val="24"/>
          <w:lang w:val="en-US"/>
        </w:rPr>
        <w:t>centred</w:t>
      </w:r>
      <w:proofErr w:type="spellEnd"/>
      <w:r w:rsidRPr="00386D0F">
        <w:rPr>
          <w:sz w:val="24"/>
          <w:szCs w:val="24"/>
          <w:lang w:val="en-US"/>
        </w:rPr>
        <w:t xml:space="preserve"> planning</w:t>
      </w:r>
      <w:r w:rsidR="0024721B" w:rsidRPr="00FF1414">
        <w:rPr>
          <w:sz w:val="24"/>
          <w:szCs w:val="24"/>
          <w:lang w:val="en-US"/>
        </w:rPr>
        <w:t>.</w:t>
      </w:r>
    </w:p>
    <w:p w14:paraId="3C0041D8" w14:textId="77777777" w:rsidR="002C2A2A" w:rsidRPr="00FF1414" w:rsidRDefault="002C2A2A" w:rsidP="0024721B">
      <w:pPr>
        <w:jc w:val="both"/>
        <w:rPr>
          <w:sz w:val="24"/>
          <w:szCs w:val="24"/>
          <w:lang w:val="en-US"/>
        </w:rPr>
      </w:pPr>
    </w:p>
    <w:p w14:paraId="7E50E5BC" w14:textId="5AAE671D" w:rsidR="002C2A2A" w:rsidRPr="00FF1414" w:rsidRDefault="002C2A2A" w:rsidP="002C2A2A">
      <w:pPr>
        <w:pBdr>
          <w:top w:val="single" w:sz="4" w:space="1" w:color="auto"/>
          <w:left w:val="single" w:sz="4" w:space="4" w:color="auto"/>
          <w:bottom w:val="single" w:sz="4" w:space="1" w:color="auto"/>
          <w:right w:val="single" w:sz="4" w:space="4" w:color="auto"/>
        </w:pBdr>
        <w:jc w:val="both"/>
        <w:rPr>
          <w:b/>
          <w:bCs/>
          <w:i/>
          <w:iCs/>
          <w:sz w:val="24"/>
          <w:szCs w:val="24"/>
          <w:lang w:val="en-US"/>
        </w:rPr>
      </w:pPr>
      <w:r w:rsidRPr="00FF1414">
        <w:rPr>
          <w:b/>
          <w:bCs/>
          <w:i/>
          <w:iCs/>
          <w:sz w:val="24"/>
          <w:szCs w:val="24"/>
          <w:u w:val="single"/>
          <w:lang w:val="en-US"/>
        </w:rPr>
        <w:t xml:space="preserve">Box </w:t>
      </w:r>
      <w:proofErr w:type="gramStart"/>
      <w:r w:rsidRPr="00FF1414">
        <w:rPr>
          <w:b/>
          <w:bCs/>
          <w:i/>
          <w:iCs/>
          <w:sz w:val="24"/>
          <w:szCs w:val="24"/>
          <w:u w:val="single"/>
          <w:lang w:val="en-US"/>
        </w:rPr>
        <w:t>2</w:t>
      </w:r>
      <w:r w:rsidRPr="00FF1414">
        <w:rPr>
          <w:b/>
          <w:bCs/>
          <w:i/>
          <w:iCs/>
          <w:sz w:val="24"/>
          <w:szCs w:val="24"/>
          <w:lang w:val="en-US"/>
        </w:rPr>
        <w:t> :</w:t>
      </w:r>
      <w:proofErr w:type="gramEnd"/>
      <w:r w:rsidRPr="00FF1414">
        <w:rPr>
          <w:b/>
          <w:bCs/>
          <w:i/>
          <w:iCs/>
          <w:sz w:val="24"/>
          <w:szCs w:val="24"/>
          <w:lang w:val="en-US"/>
        </w:rPr>
        <w:t xml:space="preserve"> Dystonia in a word</w:t>
      </w:r>
    </w:p>
    <w:p w14:paraId="36E9FC66" w14:textId="0A82A545" w:rsidR="002C2A2A" w:rsidRPr="00FF1414" w:rsidRDefault="002C2A2A" w:rsidP="000E35F4">
      <w:pPr>
        <w:pBdr>
          <w:top w:val="single" w:sz="4" w:space="1" w:color="auto"/>
          <w:left w:val="single" w:sz="4" w:space="4" w:color="auto"/>
          <w:bottom w:val="single" w:sz="4" w:space="1" w:color="auto"/>
          <w:right w:val="single" w:sz="4" w:space="4" w:color="auto"/>
        </w:pBdr>
        <w:jc w:val="both"/>
        <w:rPr>
          <w:sz w:val="24"/>
          <w:szCs w:val="24"/>
          <w:lang w:val="en-US"/>
        </w:rPr>
      </w:pPr>
      <w:r w:rsidRPr="00FF1414">
        <w:rPr>
          <w:sz w:val="24"/>
          <w:szCs w:val="24"/>
          <w:lang w:val="en-US"/>
        </w:rPr>
        <w:t xml:space="preserve">Dystonia is a neurological movement disorder syndrome in which sustained or repetitive muscle contractions result in twisting and repetitive movements or abnormal fixed postures. Dystonia is often intensified or exacerbated by physical activity, and symptoms may progress into adjacent muscles. </w:t>
      </w:r>
      <w:bookmarkStart w:id="5" w:name="_Hlk65233735"/>
      <w:r w:rsidRPr="00FF1414">
        <w:rPr>
          <w:sz w:val="24"/>
          <w:szCs w:val="24"/>
          <w:lang w:val="en-US"/>
        </w:rPr>
        <w:t xml:space="preserve">Dystonia is a very complex, highly variable neurological movement disorder characterized by involuntary muscle contractions. </w:t>
      </w:r>
      <w:r w:rsidR="000E35F4" w:rsidRPr="000E35F4">
        <w:rPr>
          <w:sz w:val="24"/>
          <w:szCs w:val="24"/>
          <w:lang w:val="en-US"/>
        </w:rPr>
        <w:t>Although</w:t>
      </w:r>
      <w:r w:rsidR="000E35F4">
        <w:rPr>
          <w:sz w:val="24"/>
          <w:szCs w:val="24"/>
          <w:lang w:val="en-US"/>
        </w:rPr>
        <w:t xml:space="preserve"> </w:t>
      </w:r>
      <w:r w:rsidR="000E35F4" w:rsidRPr="000E35F4">
        <w:rPr>
          <w:sz w:val="24"/>
          <w:szCs w:val="24"/>
          <w:lang w:val="en-US"/>
        </w:rPr>
        <w:t>an underdiagnosed condition, with an estimated</w:t>
      </w:r>
      <w:r w:rsidR="000E35F4">
        <w:rPr>
          <w:sz w:val="24"/>
          <w:szCs w:val="24"/>
          <w:lang w:val="en-US"/>
        </w:rPr>
        <w:t xml:space="preserve"> </w:t>
      </w:r>
      <w:r w:rsidR="000E35F4" w:rsidRPr="000E35F4">
        <w:rPr>
          <w:sz w:val="24"/>
          <w:szCs w:val="24"/>
          <w:lang w:val="en-US"/>
        </w:rPr>
        <w:t>prevalence rate in Europe of 15.2/100 000 for primary dystonia and 11.7/100 000 for focal forms</w:t>
      </w:r>
      <w:r w:rsidRPr="00FF1414">
        <w:rPr>
          <w:sz w:val="24"/>
          <w:szCs w:val="24"/>
          <w:lang w:val="en-US"/>
        </w:rPr>
        <w:t xml:space="preserve">, </w:t>
      </w:r>
      <w:r w:rsidR="000E35F4">
        <w:rPr>
          <w:sz w:val="24"/>
          <w:szCs w:val="24"/>
          <w:lang w:val="en-US"/>
        </w:rPr>
        <w:t>dystonia syndrome is</w:t>
      </w:r>
      <w:r w:rsidRPr="00FF1414">
        <w:rPr>
          <w:sz w:val="24"/>
          <w:szCs w:val="24"/>
          <w:lang w:val="en-US"/>
        </w:rPr>
        <w:t xml:space="preserve"> the third most common movement disorder behind essential tremor and Parkinson’s disease. </w:t>
      </w:r>
      <w:bookmarkEnd w:id="5"/>
      <w:r w:rsidRPr="00FF1414">
        <w:rPr>
          <w:sz w:val="24"/>
          <w:szCs w:val="24"/>
          <w:lang w:val="en-US"/>
        </w:rPr>
        <w:t xml:space="preserve">The disorder may be hereditary or caused by other factors such as birth-related or other physical trauma, infection, poisoning (e.g., lead poisoning) or reaction to pharmaceutical drugs, particularly neuroleptics. Treatment must be highly customized to the needs of the individual and may include oral medications, </w:t>
      </w:r>
      <w:proofErr w:type="spellStart"/>
      <w:r w:rsidRPr="00FF1414">
        <w:rPr>
          <w:sz w:val="24"/>
          <w:szCs w:val="24"/>
          <w:lang w:val="en-US"/>
        </w:rPr>
        <w:t>chemodenervation</w:t>
      </w:r>
      <w:proofErr w:type="spellEnd"/>
      <w:r w:rsidRPr="00FF1414">
        <w:rPr>
          <w:sz w:val="24"/>
          <w:szCs w:val="24"/>
          <w:lang w:val="en-US"/>
        </w:rPr>
        <w:t xml:space="preserve"> botulinum neurotoxin injections, physical therapy, or other supportive therapies, and surgical procedures such as deep brain stimulation.</w:t>
      </w:r>
    </w:p>
    <w:p w14:paraId="42D40067" w14:textId="77777777" w:rsidR="0024721B" w:rsidRPr="00FF1414" w:rsidRDefault="0024721B" w:rsidP="0024721B">
      <w:pPr>
        <w:jc w:val="both"/>
        <w:rPr>
          <w:sz w:val="24"/>
          <w:szCs w:val="24"/>
          <w:lang w:val="en-US"/>
        </w:rPr>
      </w:pPr>
    </w:p>
    <w:p w14:paraId="593EEF08" w14:textId="77777777" w:rsidR="0024721B" w:rsidRPr="00B254E9" w:rsidRDefault="0024721B" w:rsidP="0024721B">
      <w:pPr>
        <w:jc w:val="both"/>
        <w:rPr>
          <w:b/>
          <w:bCs/>
          <w:sz w:val="24"/>
          <w:szCs w:val="24"/>
          <w:lang w:val="en-US"/>
        </w:rPr>
      </w:pPr>
      <w:bookmarkStart w:id="6" w:name="_Hlk53411324"/>
      <w:r w:rsidRPr="00B254E9">
        <w:rPr>
          <w:b/>
          <w:bCs/>
          <w:sz w:val="24"/>
          <w:szCs w:val="24"/>
          <w:lang w:val="en-US"/>
        </w:rPr>
        <w:t>STUDY OBJECTIVES</w:t>
      </w:r>
    </w:p>
    <w:bookmarkEnd w:id="6"/>
    <w:p w14:paraId="31101428" w14:textId="1E7241E6" w:rsidR="0024721B" w:rsidRPr="00FF1414" w:rsidRDefault="0024721B" w:rsidP="0024721B">
      <w:pPr>
        <w:jc w:val="both"/>
        <w:rPr>
          <w:sz w:val="24"/>
          <w:szCs w:val="24"/>
          <w:lang w:val="en-US"/>
        </w:rPr>
      </w:pPr>
      <w:r w:rsidRPr="00FF1414">
        <w:rPr>
          <w:sz w:val="24"/>
          <w:szCs w:val="24"/>
          <w:lang w:val="en-US"/>
        </w:rPr>
        <w:t>What are the new research developments in early intervention to improve (primary and secondary) prevention and treatment of dystonia, knowing that, as of today, there is no cure?</w:t>
      </w:r>
      <w:r w:rsidR="002C2A2A" w:rsidRPr="00FF1414">
        <w:rPr>
          <w:sz w:val="24"/>
          <w:szCs w:val="24"/>
          <w:lang w:val="en-US"/>
        </w:rPr>
        <w:t xml:space="preserve"> The study will look at</w:t>
      </w:r>
      <w:r w:rsidRPr="00FF1414">
        <w:rPr>
          <w:sz w:val="24"/>
          <w:szCs w:val="24"/>
          <w:lang w:val="en-US"/>
        </w:rPr>
        <w:t xml:space="preserve"> potential benefits of integrated, coordinated care combining effective team care and patient-</w:t>
      </w:r>
      <w:proofErr w:type="spellStart"/>
      <w:r w:rsidRPr="00FF1414">
        <w:rPr>
          <w:sz w:val="24"/>
          <w:szCs w:val="24"/>
          <w:lang w:val="en-US"/>
        </w:rPr>
        <w:t>centred</w:t>
      </w:r>
      <w:proofErr w:type="spellEnd"/>
      <w:r w:rsidRPr="00FF1414">
        <w:rPr>
          <w:sz w:val="24"/>
          <w:szCs w:val="24"/>
          <w:lang w:val="en-US"/>
        </w:rPr>
        <w:t xml:space="preserve"> care planning</w:t>
      </w:r>
      <w:r w:rsidR="002C2A2A" w:rsidRPr="00FF1414">
        <w:rPr>
          <w:sz w:val="24"/>
          <w:szCs w:val="24"/>
          <w:lang w:val="en-US"/>
        </w:rPr>
        <w:t xml:space="preserve"> and h</w:t>
      </w:r>
      <w:r w:rsidRPr="00FF1414">
        <w:rPr>
          <w:sz w:val="24"/>
          <w:szCs w:val="24"/>
          <w:lang w:val="en-US"/>
        </w:rPr>
        <w:t>ow different training levels and structured, accredited postgraduate, or sub-specializing</w:t>
      </w:r>
      <w:r w:rsidR="002C2A2A" w:rsidRPr="00FF1414">
        <w:rPr>
          <w:sz w:val="24"/>
          <w:szCs w:val="24"/>
          <w:lang w:val="en-US"/>
        </w:rPr>
        <w:t xml:space="preserve"> </w:t>
      </w:r>
      <w:r w:rsidRPr="00FF1414">
        <w:rPr>
          <w:sz w:val="24"/>
          <w:szCs w:val="24"/>
          <w:lang w:val="en-US"/>
        </w:rPr>
        <w:t>movement disorders (MD) training is related to dystonia treatment and</w:t>
      </w:r>
      <w:r w:rsidR="002C2A2A" w:rsidRPr="00FF1414">
        <w:rPr>
          <w:sz w:val="24"/>
          <w:szCs w:val="24"/>
          <w:lang w:val="en-US"/>
        </w:rPr>
        <w:t xml:space="preserve"> </w:t>
      </w:r>
      <w:r w:rsidRPr="00FF1414">
        <w:rPr>
          <w:sz w:val="24"/>
          <w:szCs w:val="24"/>
          <w:lang w:val="en-US"/>
        </w:rPr>
        <w:t xml:space="preserve">improvement of </w:t>
      </w:r>
      <w:r w:rsidR="002C2A2A" w:rsidRPr="00FF1414">
        <w:rPr>
          <w:sz w:val="24"/>
          <w:szCs w:val="24"/>
          <w:lang w:val="en-US"/>
        </w:rPr>
        <w:t>the quality of life.</w:t>
      </w:r>
    </w:p>
    <w:p w14:paraId="406C54DE" w14:textId="77777777" w:rsidR="002C2A2A" w:rsidRPr="00FF1414" w:rsidRDefault="002C2A2A" w:rsidP="0024721B">
      <w:pPr>
        <w:jc w:val="both"/>
        <w:rPr>
          <w:b/>
          <w:bCs/>
          <w:sz w:val="24"/>
          <w:szCs w:val="24"/>
          <w:lang w:val="en-US"/>
        </w:rPr>
      </w:pPr>
    </w:p>
    <w:p w14:paraId="0DBA9670" w14:textId="5DCA996A" w:rsidR="0024721B" w:rsidRPr="0024721B" w:rsidRDefault="0024721B" w:rsidP="0024721B">
      <w:pPr>
        <w:jc w:val="both"/>
        <w:rPr>
          <w:b/>
          <w:bCs/>
          <w:sz w:val="24"/>
          <w:szCs w:val="24"/>
        </w:rPr>
      </w:pPr>
      <w:bookmarkStart w:id="7" w:name="_Hlk53411340"/>
      <w:r w:rsidRPr="0024721B">
        <w:rPr>
          <w:b/>
          <w:bCs/>
          <w:sz w:val="24"/>
          <w:szCs w:val="24"/>
        </w:rPr>
        <w:t>METHOD AND EXPECTED RESULTS</w:t>
      </w:r>
    </w:p>
    <w:p w14:paraId="238C0802" w14:textId="5FEA4EC2" w:rsidR="0062440C" w:rsidRPr="00FF1414" w:rsidRDefault="0062440C" w:rsidP="0062440C">
      <w:pPr>
        <w:pStyle w:val="Paragraphedeliste"/>
        <w:numPr>
          <w:ilvl w:val="0"/>
          <w:numId w:val="1"/>
        </w:numPr>
        <w:jc w:val="both"/>
        <w:rPr>
          <w:sz w:val="24"/>
          <w:szCs w:val="24"/>
          <w:lang w:val="en-US"/>
        </w:rPr>
      </w:pPr>
      <w:bookmarkStart w:id="8" w:name="_Hlk53412021"/>
      <w:bookmarkEnd w:id="7"/>
      <w:r w:rsidRPr="00FF1414">
        <w:rPr>
          <w:sz w:val="24"/>
          <w:szCs w:val="24"/>
          <w:lang w:val="en-US"/>
        </w:rPr>
        <w:t xml:space="preserve">Patient care pathway and treatment gaps/unmet needs analysis of individuals with </w:t>
      </w:r>
      <w:proofErr w:type="gramStart"/>
      <w:r w:rsidRPr="00FF1414">
        <w:rPr>
          <w:sz w:val="24"/>
          <w:szCs w:val="24"/>
          <w:lang w:val="en-US"/>
        </w:rPr>
        <w:t>dystonia :</w:t>
      </w:r>
      <w:proofErr w:type="gramEnd"/>
      <w:r w:rsidRPr="00FF1414">
        <w:rPr>
          <w:sz w:val="24"/>
          <w:szCs w:val="24"/>
          <w:lang w:val="en-US"/>
        </w:rPr>
        <w:t xml:space="preserve"> survey population including statistical analysis</w:t>
      </w:r>
    </w:p>
    <w:p w14:paraId="4E1BFEAE" w14:textId="77777777" w:rsidR="0062440C" w:rsidRDefault="0062440C" w:rsidP="0062440C">
      <w:pPr>
        <w:pStyle w:val="Paragraphedeliste"/>
        <w:numPr>
          <w:ilvl w:val="0"/>
          <w:numId w:val="1"/>
        </w:numPr>
        <w:jc w:val="both"/>
        <w:rPr>
          <w:sz w:val="24"/>
          <w:szCs w:val="24"/>
        </w:rPr>
      </w:pPr>
      <w:proofErr w:type="spellStart"/>
      <w:r w:rsidRPr="0024721B">
        <w:rPr>
          <w:sz w:val="24"/>
          <w:szCs w:val="24"/>
        </w:rPr>
        <w:t>Cost</w:t>
      </w:r>
      <w:proofErr w:type="spellEnd"/>
      <w:r w:rsidRPr="0024721B">
        <w:rPr>
          <w:sz w:val="24"/>
          <w:szCs w:val="24"/>
        </w:rPr>
        <w:t xml:space="preserve"> </w:t>
      </w:r>
      <w:proofErr w:type="spellStart"/>
      <w:r w:rsidRPr="0024721B">
        <w:rPr>
          <w:sz w:val="24"/>
          <w:szCs w:val="24"/>
        </w:rPr>
        <w:t>consequences</w:t>
      </w:r>
      <w:proofErr w:type="spellEnd"/>
      <w:r w:rsidRPr="0024721B">
        <w:rPr>
          <w:sz w:val="24"/>
          <w:szCs w:val="24"/>
        </w:rPr>
        <w:t xml:space="preserve"> </w:t>
      </w:r>
      <w:proofErr w:type="spellStart"/>
      <w:r w:rsidRPr="0024721B">
        <w:rPr>
          <w:sz w:val="24"/>
          <w:szCs w:val="24"/>
        </w:rPr>
        <w:t>analysis</w:t>
      </w:r>
      <w:proofErr w:type="spellEnd"/>
      <w:r>
        <w:rPr>
          <w:sz w:val="24"/>
          <w:szCs w:val="24"/>
        </w:rPr>
        <w:t xml:space="preserve"> </w:t>
      </w:r>
    </w:p>
    <w:bookmarkEnd w:id="8"/>
    <w:p w14:paraId="23063DC4" w14:textId="37BBC804" w:rsidR="0062440C" w:rsidRPr="00FF1414" w:rsidRDefault="0062440C" w:rsidP="0062440C">
      <w:pPr>
        <w:pStyle w:val="Paragraphedeliste"/>
        <w:numPr>
          <w:ilvl w:val="0"/>
          <w:numId w:val="1"/>
        </w:numPr>
        <w:jc w:val="both"/>
        <w:rPr>
          <w:sz w:val="24"/>
          <w:szCs w:val="24"/>
          <w:lang w:val="en-US"/>
        </w:rPr>
      </w:pPr>
      <w:proofErr w:type="gramStart"/>
      <w:r w:rsidRPr="00FF1414">
        <w:rPr>
          <w:sz w:val="24"/>
          <w:szCs w:val="24"/>
          <w:lang w:val="en-US"/>
        </w:rPr>
        <w:t>Sites :</w:t>
      </w:r>
      <w:proofErr w:type="gramEnd"/>
      <w:r w:rsidRPr="00FF1414">
        <w:rPr>
          <w:sz w:val="24"/>
          <w:szCs w:val="24"/>
          <w:lang w:val="en-US"/>
        </w:rPr>
        <w:t xml:space="preserve"> specialist Dystonia </w:t>
      </w:r>
      <w:proofErr w:type="spellStart"/>
      <w:r w:rsidRPr="00FF1414">
        <w:rPr>
          <w:sz w:val="24"/>
          <w:szCs w:val="24"/>
          <w:lang w:val="en-US"/>
        </w:rPr>
        <w:t>centres</w:t>
      </w:r>
      <w:proofErr w:type="spellEnd"/>
      <w:r w:rsidRPr="00FF1414">
        <w:rPr>
          <w:sz w:val="24"/>
          <w:szCs w:val="24"/>
          <w:lang w:val="en-US"/>
        </w:rPr>
        <w:t xml:space="preserve"> (Croatia, Germany, Italy, UK)</w:t>
      </w:r>
    </w:p>
    <w:p w14:paraId="39F5239C" w14:textId="77777777" w:rsidR="0062440C" w:rsidRPr="00FF1414" w:rsidRDefault="0062440C" w:rsidP="0062440C">
      <w:pPr>
        <w:jc w:val="both"/>
        <w:rPr>
          <w:sz w:val="24"/>
          <w:szCs w:val="24"/>
          <w:lang w:val="en-US"/>
        </w:rPr>
      </w:pPr>
    </w:p>
    <w:p w14:paraId="78C15B1F" w14:textId="2CD1B152" w:rsidR="0024721B" w:rsidRPr="00FF1414" w:rsidRDefault="0024721B" w:rsidP="0024721B">
      <w:pPr>
        <w:jc w:val="both"/>
        <w:rPr>
          <w:sz w:val="24"/>
          <w:szCs w:val="24"/>
          <w:lang w:val="en-US"/>
        </w:rPr>
      </w:pPr>
    </w:p>
    <w:p w14:paraId="0E8301AF" w14:textId="64379F5D" w:rsidR="0024721B" w:rsidRPr="00FF1414" w:rsidRDefault="0024721B" w:rsidP="0024721B">
      <w:pPr>
        <w:pBdr>
          <w:top w:val="single" w:sz="4" w:space="1" w:color="auto"/>
          <w:left w:val="single" w:sz="4" w:space="4" w:color="auto"/>
          <w:bottom w:val="single" w:sz="4" w:space="1" w:color="auto"/>
          <w:right w:val="single" w:sz="4" w:space="4" w:color="auto"/>
        </w:pBdr>
        <w:jc w:val="both"/>
        <w:rPr>
          <w:b/>
          <w:bCs/>
          <w:color w:val="0070C0"/>
          <w:sz w:val="28"/>
          <w:szCs w:val="28"/>
          <w:lang w:val="en-US"/>
        </w:rPr>
      </w:pPr>
      <w:r w:rsidRPr="00FF1414">
        <w:rPr>
          <w:b/>
          <w:bCs/>
          <w:color w:val="0070C0"/>
          <w:sz w:val="28"/>
          <w:szCs w:val="28"/>
          <w:lang w:val="en-US"/>
        </w:rPr>
        <w:lastRenderedPageBreak/>
        <w:t>VOT2 Case Study on Phenylketonuria</w:t>
      </w:r>
    </w:p>
    <w:p w14:paraId="1774AE77" w14:textId="5F6ECC8C" w:rsidR="0024721B" w:rsidRPr="00FF1414" w:rsidRDefault="0062440C" w:rsidP="0062440C">
      <w:pPr>
        <w:jc w:val="both"/>
        <w:rPr>
          <w:sz w:val="24"/>
          <w:szCs w:val="24"/>
          <w:lang w:val="en-US"/>
        </w:rPr>
      </w:pPr>
      <w:r w:rsidRPr="00FF1414">
        <w:rPr>
          <w:sz w:val="24"/>
          <w:szCs w:val="24"/>
          <w:lang w:val="en-US"/>
        </w:rPr>
        <w:t xml:space="preserve">Aim of the Phenylketonuria (PKU) study is to identify the care pathways for patients accessing PKU services, and how these vary by provider and country and to evaluate the quality of life and care-related costs per patient associated with PKU, and how these vary by patient characteristics, </w:t>
      </w:r>
      <w:proofErr w:type="gramStart"/>
      <w:r w:rsidRPr="00FF1414">
        <w:rPr>
          <w:sz w:val="24"/>
          <w:szCs w:val="24"/>
          <w:lang w:val="en-US"/>
        </w:rPr>
        <w:t>provider</w:t>
      </w:r>
      <w:proofErr w:type="gramEnd"/>
      <w:r w:rsidRPr="00FF1414">
        <w:rPr>
          <w:sz w:val="24"/>
          <w:szCs w:val="24"/>
          <w:lang w:val="en-US"/>
        </w:rPr>
        <w:t xml:space="preserve"> and country.</w:t>
      </w:r>
    </w:p>
    <w:p w14:paraId="38AA09E0" w14:textId="77777777" w:rsidR="008700FB" w:rsidRPr="00FF1414" w:rsidRDefault="008700FB" w:rsidP="0062440C">
      <w:pPr>
        <w:jc w:val="both"/>
        <w:rPr>
          <w:sz w:val="24"/>
          <w:szCs w:val="24"/>
          <w:lang w:val="en-US"/>
        </w:rPr>
      </w:pPr>
    </w:p>
    <w:p w14:paraId="44C0B8AD" w14:textId="7D1666B3" w:rsidR="0062440C" w:rsidRPr="00FF1414" w:rsidRDefault="0062440C" w:rsidP="008700FB">
      <w:pPr>
        <w:pBdr>
          <w:top w:val="single" w:sz="4" w:space="1" w:color="auto"/>
          <w:left w:val="single" w:sz="4" w:space="4" w:color="auto"/>
          <w:bottom w:val="single" w:sz="4" w:space="1" w:color="auto"/>
          <w:right w:val="single" w:sz="4" w:space="4" w:color="auto"/>
        </w:pBdr>
        <w:jc w:val="both"/>
        <w:rPr>
          <w:b/>
          <w:bCs/>
          <w:i/>
          <w:iCs/>
          <w:sz w:val="24"/>
          <w:szCs w:val="24"/>
          <w:lang w:val="en-US"/>
        </w:rPr>
      </w:pPr>
      <w:r w:rsidRPr="00FF1414">
        <w:rPr>
          <w:b/>
          <w:bCs/>
          <w:i/>
          <w:iCs/>
          <w:sz w:val="24"/>
          <w:szCs w:val="24"/>
          <w:u w:val="single"/>
          <w:lang w:val="en-US"/>
        </w:rPr>
        <w:t xml:space="preserve">Box </w:t>
      </w:r>
      <w:proofErr w:type="gramStart"/>
      <w:r w:rsidRPr="00FF1414">
        <w:rPr>
          <w:b/>
          <w:bCs/>
          <w:i/>
          <w:iCs/>
          <w:sz w:val="24"/>
          <w:szCs w:val="24"/>
          <w:u w:val="single"/>
          <w:lang w:val="en-US"/>
        </w:rPr>
        <w:t>3</w:t>
      </w:r>
      <w:r w:rsidR="008700FB" w:rsidRPr="00FF1414">
        <w:rPr>
          <w:b/>
          <w:bCs/>
          <w:i/>
          <w:iCs/>
          <w:sz w:val="24"/>
          <w:szCs w:val="24"/>
          <w:lang w:val="en-US"/>
        </w:rPr>
        <w:t> :</w:t>
      </w:r>
      <w:proofErr w:type="gramEnd"/>
      <w:r w:rsidR="008700FB" w:rsidRPr="00FF1414">
        <w:rPr>
          <w:b/>
          <w:bCs/>
          <w:i/>
          <w:iCs/>
          <w:sz w:val="24"/>
          <w:szCs w:val="24"/>
          <w:lang w:val="en-US"/>
        </w:rPr>
        <w:t xml:space="preserve"> Phenylketonuria (PKU) in a word</w:t>
      </w:r>
    </w:p>
    <w:p w14:paraId="38EF824C" w14:textId="30FD866C" w:rsidR="008700FB" w:rsidRPr="00FF1414" w:rsidRDefault="008700FB" w:rsidP="008700FB">
      <w:pPr>
        <w:pBdr>
          <w:top w:val="single" w:sz="4" w:space="1" w:color="auto"/>
          <w:left w:val="single" w:sz="4" w:space="4" w:color="auto"/>
          <w:bottom w:val="single" w:sz="4" w:space="1" w:color="auto"/>
          <w:right w:val="single" w:sz="4" w:space="4" w:color="auto"/>
        </w:pBdr>
        <w:jc w:val="both"/>
        <w:rPr>
          <w:sz w:val="24"/>
          <w:szCs w:val="24"/>
          <w:lang w:val="en-US"/>
        </w:rPr>
      </w:pPr>
      <w:bookmarkStart w:id="9" w:name="_Hlk63758850"/>
      <w:r w:rsidRPr="00FF1414">
        <w:rPr>
          <w:sz w:val="24"/>
          <w:szCs w:val="24"/>
          <w:lang w:val="en-US"/>
        </w:rPr>
        <w:t>PKU is a rare genetic disorder, under the umbrella of inborn errors of metabolism, a disorder in which the body is not able to break down a type of protein called phenylalanine (</w:t>
      </w:r>
      <w:proofErr w:type="spellStart"/>
      <w:r w:rsidRPr="00FF1414">
        <w:rPr>
          <w:sz w:val="24"/>
          <w:szCs w:val="24"/>
          <w:lang w:val="en-US"/>
        </w:rPr>
        <w:t>Phe</w:t>
      </w:r>
      <w:proofErr w:type="spellEnd"/>
      <w:r w:rsidRPr="00FF1414">
        <w:rPr>
          <w:sz w:val="24"/>
          <w:szCs w:val="24"/>
          <w:lang w:val="en-US"/>
        </w:rPr>
        <w:t>). [Phenylalanine is one of the amino acids that help in protein formation in the body. However, in PKU as the body is unable to process this amino acid, it begins to build up in the body and be harmful]. This leads to improper digestion of proteins and accumulation of phenylala</w:t>
      </w:r>
      <w:r w:rsidR="00FF1414">
        <w:rPr>
          <w:sz w:val="24"/>
          <w:szCs w:val="24"/>
          <w:lang w:val="en-US"/>
        </w:rPr>
        <w:t>n</w:t>
      </w:r>
      <w:r w:rsidRPr="00FF1414">
        <w:rPr>
          <w:sz w:val="24"/>
          <w:szCs w:val="24"/>
          <w:lang w:val="en-US"/>
        </w:rPr>
        <w:t>ine in the body and can further affect the brain.</w:t>
      </w:r>
      <w:r w:rsidRPr="00FF1414">
        <w:rPr>
          <w:lang w:val="en-US"/>
        </w:rPr>
        <w:t xml:space="preserve"> </w:t>
      </w:r>
      <w:r w:rsidRPr="00FF1414">
        <w:rPr>
          <w:sz w:val="24"/>
          <w:szCs w:val="24"/>
          <w:lang w:val="en-US"/>
        </w:rPr>
        <w:t xml:space="preserve">Prevalence varies considerably across Europe –around 1/10,000 live births on average. Lifelong impact. PKU is diagnosed </w:t>
      </w:r>
      <w:proofErr w:type="gramStart"/>
      <w:r w:rsidRPr="00FF1414">
        <w:rPr>
          <w:sz w:val="24"/>
          <w:szCs w:val="24"/>
          <w:lang w:val="en-US"/>
        </w:rPr>
        <w:t>as a result of</w:t>
      </w:r>
      <w:proofErr w:type="gramEnd"/>
      <w:r w:rsidRPr="00FF1414">
        <w:rPr>
          <w:sz w:val="24"/>
          <w:szCs w:val="24"/>
          <w:lang w:val="en-US"/>
        </w:rPr>
        <w:t xml:space="preserve"> newborn screening. If left untreated, the increased concentration of </w:t>
      </w:r>
      <w:proofErr w:type="spellStart"/>
      <w:r w:rsidRPr="00FF1414">
        <w:rPr>
          <w:sz w:val="24"/>
          <w:szCs w:val="24"/>
          <w:lang w:val="en-US"/>
        </w:rPr>
        <w:t>Phe</w:t>
      </w:r>
      <w:proofErr w:type="spellEnd"/>
      <w:r w:rsidRPr="00FF1414">
        <w:rPr>
          <w:sz w:val="24"/>
          <w:szCs w:val="24"/>
          <w:lang w:val="en-US"/>
        </w:rPr>
        <w:t xml:space="preserve"> in blood and brain can lead to neurocognitive deficits – </w:t>
      </w:r>
      <w:proofErr w:type="gramStart"/>
      <w:r w:rsidRPr="00FF1414">
        <w:rPr>
          <w:sz w:val="24"/>
          <w:szCs w:val="24"/>
          <w:lang w:val="en-US"/>
        </w:rPr>
        <w:t>e.g.</w:t>
      </w:r>
      <w:proofErr w:type="gramEnd"/>
      <w:r w:rsidRPr="00FF1414">
        <w:rPr>
          <w:sz w:val="24"/>
          <w:szCs w:val="24"/>
          <w:lang w:val="en-US"/>
        </w:rPr>
        <w:t xml:space="preserve"> severe intellectual disability, epilepsy and behavioral problems. Therefore, guidelines are important to improve diagnosis and management of PKU [“Key European guidelines for the diagnosis and management of patients with phenylketonuria” – The Lancet/diabetes-endocrinology – September 2017]. Treatment consists of dietary restriction of phenylalanine and early intervention is key.</w:t>
      </w:r>
    </w:p>
    <w:bookmarkEnd w:id="9"/>
    <w:p w14:paraId="169F6C9C" w14:textId="77777777" w:rsidR="008700FB" w:rsidRPr="00FF1414" w:rsidRDefault="008700FB" w:rsidP="008700FB">
      <w:pPr>
        <w:jc w:val="both"/>
        <w:rPr>
          <w:sz w:val="24"/>
          <w:szCs w:val="24"/>
          <w:lang w:val="en-US"/>
        </w:rPr>
      </w:pPr>
    </w:p>
    <w:p w14:paraId="122F0E2D" w14:textId="6E49A93E" w:rsidR="0062440C" w:rsidRPr="00B254E9" w:rsidRDefault="0062440C" w:rsidP="0062440C">
      <w:pPr>
        <w:jc w:val="both"/>
        <w:rPr>
          <w:b/>
          <w:bCs/>
          <w:sz w:val="24"/>
          <w:szCs w:val="24"/>
          <w:lang w:val="en-US"/>
        </w:rPr>
      </w:pPr>
      <w:r w:rsidRPr="00B254E9">
        <w:rPr>
          <w:b/>
          <w:bCs/>
          <w:sz w:val="24"/>
          <w:szCs w:val="24"/>
          <w:lang w:val="en-US"/>
        </w:rPr>
        <w:t>STUDY OBJECTIVES</w:t>
      </w:r>
    </w:p>
    <w:p w14:paraId="1AEEABAF" w14:textId="0327E746" w:rsidR="008700FB" w:rsidRPr="00FF1414" w:rsidRDefault="008700FB" w:rsidP="008700FB">
      <w:pPr>
        <w:jc w:val="both"/>
        <w:rPr>
          <w:sz w:val="24"/>
          <w:szCs w:val="24"/>
          <w:lang w:val="en-US"/>
        </w:rPr>
      </w:pPr>
      <w:r w:rsidRPr="00FF1414">
        <w:rPr>
          <w:sz w:val="24"/>
          <w:szCs w:val="24"/>
          <w:lang w:val="en-US"/>
        </w:rPr>
        <w:t xml:space="preserve">Identify challenges in delivering care to patients with PKU, including access to monitoring services and provision of support to achieve optimal outcome (using </w:t>
      </w:r>
      <w:proofErr w:type="spellStart"/>
      <w:r w:rsidRPr="00FF1414">
        <w:rPr>
          <w:sz w:val="24"/>
          <w:szCs w:val="24"/>
          <w:lang w:val="en-US"/>
        </w:rPr>
        <w:t>Phe</w:t>
      </w:r>
      <w:proofErr w:type="spellEnd"/>
      <w:r w:rsidRPr="00FF1414">
        <w:rPr>
          <w:sz w:val="24"/>
          <w:szCs w:val="24"/>
          <w:lang w:val="en-US"/>
        </w:rPr>
        <w:t xml:space="preserve"> level as a surrogate).</w:t>
      </w:r>
    </w:p>
    <w:p w14:paraId="2DE761B0" w14:textId="77777777" w:rsidR="008700FB" w:rsidRPr="00FF1414" w:rsidRDefault="008700FB" w:rsidP="0062440C">
      <w:pPr>
        <w:jc w:val="both"/>
        <w:rPr>
          <w:b/>
          <w:bCs/>
          <w:sz w:val="24"/>
          <w:szCs w:val="24"/>
          <w:lang w:val="en-US"/>
        </w:rPr>
      </w:pPr>
    </w:p>
    <w:p w14:paraId="42F523B1" w14:textId="2CE0092D" w:rsidR="0062440C" w:rsidRDefault="0062440C" w:rsidP="0062440C">
      <w:pPr>
        <w:jc w:val="both"/>
        <w:rPr>
          <w:b/>
          <w:bCs/>
          <w:sz w:val="24"/>
          <w:szCs w:val="24"/>
        </w:rPr>
      </w:pPr>
      <w:r w:rsidRPr="0062440C">
        <w:rPr>
          <w:b/>
          <w:bCs/>
          <w:sz w:val="24"/>
          <w:szCs w:val="24"/>
        </w:rPr>
        <w:t>METHOD AND EXPECTED RESULTS</w:t>
      </w:r>
    </w:p>
    <w:p w14:paraId="52A57198" w14:textId="618CAE1E" w:rsidR="008700FB" w:rsidRPr="00FF1414" w:rsidRDefault="008700FB" w:rsidP="008700FB">
      <w:pPr>
        <w:pStyle w:val="Paragraphedeliste"/>
        <w:numPr>
          <w:ilvl w:val="0"/>
          <w:numId w:val="1"/>
        </w:numPr>
        <w:jc w:val="both"/>
        <w:rPr>
          <w:sz w:val="24"/>
          <w:szCs w:val="24"/>
          <w:lang w:val="en-US"/>
        </w:rPr>
      </w:pPr>
      <w:r w:rsidRPr="00FF1414">
        <w:rPr>
          <w:sz w:val="24"/>
          <w:szCs w:val="24"/>
          <w:lang w:val="en-US"/>
        </w:rPr>
        <w:t xml:space="preserve">Patient care pathway and treatment gaps/unmet needs analysis of individuals with </w:t>
      </w:r>
      <w:proofErr w:type="gramStart"/>
      <w:r w:rsidR="00EC1256" w:rsidRPr="00FF1414">
        <w:rPr>
          <w:sz w:val="24"/>
          <w:szCs w:val="24"/>
          <w:lang w:val="en-US"/>
        </w:rPr>
        <w:t>PKU</w:t>
      </w:r>
      <w:r w:rsidRPr="00FF1414">
        <w:rPr>
          <w:sz w:val="24"/>
          <w:szCs w:val="24"/>
          <w:lang w:val="en-US"/>
        </w:rPr>
        <w:t> :</w:t>
      </w:r>
      <w:proofErr w:type="gramEnd"/>
      <w:r w:rsidRPr="00FF1414">
        <w:rPr>
          <w:sz w:val="24"/>
          <w:szCs w:val="24"/>
          <w:lang w:val="en-US"/>
        </w:rPr>
        <w:t xml:space="preserve"> survey population</w:t>
      </w:r>
      <w:r w:rsidRPr="00FF1414">
        <w:rPr>
          <w:lang w:val="en-US"/>
        </w:rPr>
        <w:t xml:space="preserve"> </w:t>
      </w:r>
      <w:r w:rsidRPr="00FF1414">
        <w:rPr>
          <w:sz w:val="24"/>
          <w:szCs w:val="24"/>
          <w:lang w:val="en-US"/>
        </w:rPr>
        <w:t xml:space="preserve">including statistical analysis </w:t>
      </w:r>
      <w:r w:rsidR="000837C9" w:rsidRPr="00FF1414">
        <w:rPr>
          <w:sz w:val="24"/>
          <w:szCs w:val="24"/>
          <w:lang w:val="en-US"/>
        </w:rPr>
        <w:t xml:space="preserve">and </w:t>
      </w:r>
      <w:r w:rsidRPr="00FF1414">
        <w:rPr>
          <w:sz w:val="24"/>
          <w:szCs w:val="24"/>
          <w:lang w:val="en-US"/>
        </w:rPr>
        <w:t>a review of PKU Clinic structure and processes will be undertaken</w:t>
      </w:r>
    </w:p>
    <w:p w14:paraId="0DADA860" w14:textId="270FE688" w:rsidR="008700FB" w:rsidRDefault="008700FB" w:rsidP="0062440C">
      <w:pPr>
        <w:pStyle w:val="Paragraphedeliste"/>
        <w:numPr>
          <w:ilvl w:val="0"/>
          <w:numId w:val="1"/>
        </w:numPr>
        <w:jc w:val="both"/>
        <w:rPr>
          <w:sz w:val="24"/>
          <w:szCs w:val="24"/>
        </w:rPr>
      </w:pPr>
      <w:proofErr w:type="spellStart"/>
      <w:r w:rsidRPr="0024721B">
        <w:rPr>
          <w:sz w:val="24"/>
          <w:szCs w:val="24"/>
        </w:rPr>
        <w:t>Cost</w:t>
      </w:r>
      <w:r w:rsidR="00084367">
        <w:rPr>
          <w:sz w:val="24"/>
          <w:szCs w:val="24"/>
        </w:rPr>
        <w:t>-</w:t>
      </w:r>
      <w:r w:rsidRPr="0024721B">
        <w:rPr>
          <w:sz w:val="24"/>
          <w:szCs w:val="24"/>
        </w:rPr>
        <w:t>consequences</w:t>
      </w:r>
      <w:proofErr w:type="spellEnd"/>
      <w:r w:rsidRPr="0024721B">
        <w:rPr>
          <w:sz w:val="24"/>
          <w:szCs w:val="24"/>
        </w:rPr>
        <w:t xml:space="preserve"> </w:t>
      </w:r>
      <w:proofErr w:type="spellStart"/>
      <w:r w:rsidRPr="0024721B">
        <w:rPr>
          <w:sz w:val="24"/>
          <w:szCs w:val="24"/>
        </w:rPr>
        <w:t>analysis</w:t>
      </w:r>
      <w:proofErr w:type="spellEnd"/>
      <w:r>
        <w:rPr>
          <w:sz w:val="24"/>
          <w:szCs w:val="24"/>
        </w:rPr>
        <w:t xml:space="preserve"> </w:t>
      </w:r>
    </w:p>
    <w:p w14:paraId="777F2CBC" w14:textId="6D00A104" w:rsidR="008700FB" w:rsidRDefault="008700FB" w:rsidP="0062440C">
      <w:pPr>
        <w:pStyle w:val="Paragraphedeliste"/>
        <w:numPr>
          <w:ilvl w:val="0"/>
          <w:numId w:val="1"/>
        </w:numPr>
        <w:jc w:val="both"/>
        <w:rPr>
          <w:sz w:val="24"/>
          <w:szCs w:val="24"/>
        </w:rPr>
      </w:pPr>
      <w:r w:rsidRPr="008700FB">
        <w:rPr>
          <w:sz w:val="24"/>
          <w:szCs w:val="24"/>
        </w:rPr>
        <w:t xml:space="preserve">Sites : </w:t>
      </w:r>
      <w:proofErr w:type="spellStart"/>
      <w:r w:rsidRPr="008700FB">
        <w:rPr>
          <w:sz w:val="24"/>
          <w:szCs w:val="24"/>
        </w:rPr>
        <w:t>Metabolic</w:t>
      </w:r>
      <w:proofErr w:type="spellEnd"/>
      <w:r w:rsidRPr="008700FB">
        <w:rPr>
          <w:sz w:val="24"/>
          <w:szCs w:val="24"/>
        </w:rPr>
        <w:t xml:space="preserve"> </w:t>
      </w:r>
      <w:proofErr w:type="spellStart"/>
      <w:r w:rsidRPr="008700FB">
        <w:rPr>
          <w:sz w:val="24"/>
          <w:szCs w:val="24"/>
        </w:rPr>
        <w:t>Units</w:t>
      </w:r>
      <w:proofErr w:type="spellEnd"/>
      <w:r w:rsidRPr="008700FB">
        <w:rPr>
          <w:sz w:val="24"/>
          <w:szCs w:val="24"/>
        </w:rPr>
        <w:t xml:space="preserve"> (Ireland</w:t>
      </w:r>
      <w:r>
        <w:rPr>
          <w:sz w:val="24"/>
          <w:szCs w:val="24"/>
        </w:rPr>
        <w:t xml:space="preserve">, </w:t>
      </w:r>
      <w:r w:rsidRPr="008700FB">
        <w:rPr>
          <w:sz w:val="24"/>
          <w:szCs w:val="24"/>
        </w:rPr>
        <w:t>UK</w:t>
      </w:r>
      <w:r>
        <w:rPr>
          <w:sz w:val="24"/>
          <w:szCs w:val="24"/>
        </w:rPr>
        <w:t xml:space="preserve">, </w:t>
      </w:r>
      <w:r w:rsidRPr="008700FB">
        <w:rPr>
          <w:sz w:val="24"/>
          <w:szCs w:val="24"/>
        </w:rPr>
        <w:t>Spain)</w:t>
      </w:r>
    </w:p>
    <w:p w14:paraId="4C2E1AC7" w14:textId="1A8BC609" w:rsidR="00EC1256" w:rsidRDefault="00EC1256" w:rsidP="00EC1256">
      <w:pPr>
        <w:jc w:val="both"/>
        <w:rPr>
          <w:sz w:val="24"/>
          <w:szCs w:val="24"/>
        </w:rPr>
      </w:pPr>
    </w:p>
    <w:p w14:paraId="5275DD81" w14:textId="77777777" w:rsidR="00EC1256" w:rsidRDefault="00EC1256" w:rsidP="00EC1256">
      <w:pPr>
        <w:jc w:val="both"/>
        <w:rPr>
          <w:b/>
          <w:bCs/>
          <w:sz w:val="24"/>
          <w:szCs w:val="24"/>
        </w:rPr>
      </w:pPr>
    </w:p>
    <w:p w14:paraId="650387AB" w14:textId="77777777" w:rsidR="00EC1256" w:rsidRDefault="00EC1256" w:rsidP="00EC1256">
      <w:pPr>
        <w:jc w:val="both"/>
        <w:rPr>
          <w:b/>
          <w:bCs/>
          <w:sz w:val="24"/>
          <w:szCs w:val="24"/>
        </w:rPr>
      </w:pPr>
    </w:p>
    <w:p w14:paraId="55D8D1C4" w14:textId="77777777" w:rsidR="00EC1256" w:rsidRDefault="00EC1256" w:rsidP="00EC1256">
      <w:pPr>
        <w:jc w:val="both"/>
        <w:rPr>
          <w:b/>
          <w:bCs/>
          <w:sz w:val="24"/>
          <w:szCs w:val="24"/>
        </w:rPr>
      </w:pPr>
    </w:p>
    <w:p w14:paraId="069F5363" w14:textId="77777777" w:rsidR="00EC1256" w:rsidRDefault="00EC1256" w:rsidP="00EC1256">
      <w:pPr>
        <w:jc w:val="both"/>
        <w:rPr>
          <w:b/>
          <w:bCs/>
          <w:sz w:val="24"/>
          <w:szCs w:val="24"/>
        </w:rPr>
      </w:pPr>
    </w:p>
    <w:sectPr w:rsidR="00EC125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CAE82" w14:textId="77777777" w:rsidR="001010D5" w:rsidRDefault="001010D5" w:rsidP="00D339D3">
      <w:pPr>
        <w:spacing w:after="0" w:line="240" w:lineRule="auto"/>
      </w:pPr>
      <w:r>
        <w:separator/>
      </w:r>
    </w:p>
  </w:endnote>
  <w:endnote w:type="continuationSeparator" w:id="0">
    <w:p w14:paraId="342FFEFE" w14:textId="77777777" w:rsidR="001010D5" w:rsidRDefault="001010D5" w:rsidP="00D33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B48A2" w14:textId="77777777" w:rsidR="00D339D3" w:rsidRDefault="00D339D3">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fr-FR"/>
      </w:rPr>
      <w:t>2</w:t>
    </w:r>
    <w:r>
      <w:rPr>
        <w:caps/>
        <w:color w:val="4472C4" w:themeColor="accent1"/>
      </w:rPr>
      <w:fldChar w:fldCharType="end"/>
    </w:r>
  </w:p>
  <w:p w14:paraId="327DFF82" w14:textId="77777777" w:rsidR="00D339D3" w:rsidRDefault="00D339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55FFF" w14:textId="77777777" w:rsidR="001010D5" w:rsidRDefault="001010D5" w:rsidP="00D339D3">
      <w:pPr>
        <w:spacing w:after="0" w:line="240" w:lineRule="auto"/>
      </w:pPr>
      <w:r>
        <w:separator/>
      </w:r>
    </w:p>
  </w:footnote>
  <w:footnote w:type="continuationSeparator" w:id="0">
    <w:p w14:paraId="6C8674C3" w14:textId="77777777" w:rsidR="001010D5" w:rsidRDefault="001010D5" w:rsidP="00D339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4C2061"/>
    <w:multiLevelType w:val="hybridMultilevel"/>
    <w:tmpl w:val="52D634F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6FCD4AFC"/>
    <w:multiLevelType w:val="hybridMultilevel"/>
    <w:tmpl w:val="B418A80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80A"/>
    <w:rsid w:val="0000002A"/>
    <w:rsid w:val="000837C9"/>
    <w:rsid w:val="00084367"/>
    <w:rsid w:val="000E35F4"/>
    <w:rsid w:val="001010D5"/>
    <w:rsid w:val="001414B1"/>
    <w:rsid w:val="0015214D"/>
    <w:rsid w:val="00164174"/>
    <w:rsid w:val="0016753E"/>
    <w:rsid w:val="001D7BDE"/>
    <w:rsid w:val="001F5AC0"/>
    <w:rsid w:val="001F6F18"/>
    <w:rsid w:val="00215FB3"/>
    <w:rsid w:val="0024721B"/>
    <w:rsid w:val="00270745"/>
    <w:rsid w:val="0028125B"/>
    <w:rsid w:val="002C27F2"/>
    <w:rsid w:val="002C2A2A"/>
    <w:rsid w:val="002C6E56"/>
    <w:rsid w:val="0031680A"/>
    <w:rsid w:val="0032160A"/>
    <w:rsid w:val="003650C9"/>
    <w:rsid w:val="00386D0F"/>
    <w:rsid w:val="00395D0A"/>
    <w:rsid w:val="003B01F0"/>
    <w:rsid w:val="00423B44"/>
    <w:rsid w:val="0043766B"/>
    <w:rsid w:val="00455D60"/>
    <w:rsid w:val="004733BD"/>
    <w:rsid w:val="004C3633"/>
    <w:rsid w:val="004D14C3"/>
    <w:rsid w:val="005006F7"/>
    <w:rsid w:val="00513BDF"/>
    <w:rsid w:val="005173A9"/>
    <w:rsid w:val="005966BC"/>
    <w:rsid w:val="005C5543"/>
    <w:rsid w:val="0062440C"/>
    <w:rsid w:val="00651361"/>
    <w:rsid w:val="00662AF5"/>
    <w:rsid w:val="0066579A"/>
    <w:rsid w:val="0067689C"/>
    <w:rsid w:val="006948BF"/>
    <w:rsid w:val="006C259C"/>
    <w:rsid w:val="006F2402"/>
    <w:rsid w:val="006F3FCA"/>
    <w:rsid w:val="006F75A4"/>
    <w:rsid w:val="006F7C84"/>
    <w:rsid w:val="00702231"/>
    <w:rsid w:val="007C20C6"/>
    <w:rsid w:val="00802779"/>
    <w:rsid w:val="008700FB"/>
    <w:rsid w:val="008922EB"/>
    <w:rsid w:val="00901B03"/>
    <w:rsid w:val="00961E03"/>
    <w:rsid w:val="00970EB9"/>
    <w:rsid w:val="0099137A"/>
    <w:rsid w:val="009A0306"/>
    <w:rsid w:val="009B25AE"/>
    <w:rsid w:val="00A00F40"/>
    <w:rsid w:val="00B254E9"/>
    <w:rsid w:val="00B27C9C"/>
    <w:rsid w:val="00B304D2"/>
    <w:rsid w:val="00B7552B"/>
    <w:rsid w:val="00BA1EC9"/>
    <w:rsid w:val="00BB2BAA"/>
    <w:rsid w:val="00BD0EC3"/>
    <w:rsid w:val="00BD4832"/>
    <w:rsid w:val="00BD7023"/>
    <w:rsid w:val="00BE47A0"/>
    <w:rsid w:val="00C45DEF"/>
    <w:rsid w:val="00CC6E7A"/>
    <w:rsid w:val="00D05FB9"/>
    <w:rsid w:val="00D31945"/>
    <w:rsid w:val="00D339D3"/>
    <w:rsid w:val="00DB6A3F"/>
    <w:rsid w:val="00E27E4A"/>
    <w:rsid w:val="00E71C9F"/>
    <w:rsid w:val="00E81011"/>
    <w:rsid w:val="00E96BFE"/>
    <w:rsid w:val="00EA1787"/>
    <w:rsid w:val="00EB2404"/>
    <w:rsid w:val="00EC1256"/>
    <w:rsid w:val="00F23486"/>
    <w:rsid w:val="00FD10E3"/>
    <w:rsid w:val="00FF141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8F1BC"/>
  <w15:chartTrackingRefBased/>
  <w15:docId w15:val="{2D60863B-9EAE-422F-9F36-B3BB9282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4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339D3"/>
    <w:pPr>
      <w:tabs>
        <w:tab w:val="center" w:pos="4536"/>
        <w:tab w:val="right" w:pos="9072"/>
      </w:tabs>
      <w:spacing w:after="0" w:line="240" w:lineRule="auto"/>
    </w:pPr>
  </w:style>
  <w:style w:type="character" w:customStyle="1" w:styleId="En-tteCar">
    <w:name w:val="En-tête Car"/>
    <w:basedOn w:val="Policepardfaut"/>
    <w:link w:val="En-tte"/>
    <w:uiPriority w:val="99"/>
    <w:rsid w:val="00D339D3"/>
  </w:style>
  <w:style w:type="paragraph" w:styleId="Pieddepage">
    <w:name w:val="footer"/>
    <w:basedOn w:val="Normal"/>
    <w:link w:val="PieddepageCar"/>
    <w:uiPriority w:val="99"/>
    <w:unhideWhenUsed/>
    <w:rsid w:val="00D339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39D3"/>
  </w:style>
  <w:style w:type="paragraph" w:styleId="Paragraphedeliste">
    <w:name w:val="List Paragraph"/>
    <w:basedOn w:val="Normal"/>
    <w:uiPriority w:val="34"/>
    <w:qFormat/>
    <w:rsid w:val="0024721B"/>
    <w:pPr>
      <w:ind w:left="720"/>
      <w:contextualSpacing/>
    </w:pPr>
  </w:style>
  <w:style w:type="paragraph" w:styleId="Textedebulles">
    <w:name w:val="Balloon Text"/>
    <w:basedOn w:val="Normal"/>
    <w:link w:val="TextedebullesCar"/>
    <w:uiPriority w:val="99"/>
    <w:semiHidden/>
    <w:unhideWhenUsed/>
    <w:rsid w:val="006F7C8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6F7C84"/>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6213</TotalTime>
  <Pages>5</Pages>
  <Words>1507</Words>
  <Characters>8291</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Vinciane Quoidbach</dc:creator>
  <cp:keywords/>
  <dc:description/>
  <cp:lastModifiedBy>Vinciane Quoidbach</cp:lastModifiedBy>
  <cp:revision>59</cp:revision>
  <cp:lastPrinted>2020-10-23T13:58:00Z</cp:lastPrinted>
  <dcterms:created xsi:type="dcterms:W3CDTF">2020-10-12T11:07:00Z</dcterms:created>
  <dcterms:modified xsi:type="dcterms:W3CDTF">2021-02-26T11:12:00Z</dcterms:modified>
</cp:coreProperties>
</file>